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8B" w:rsidRPr="003A2014" w:rsidRDefault="00E07B1A" w:rsidP="00795247">
      <w:pPr>
        <w:jc w:val="center"/>
        <w:rPr>
          <w:rFonts w:ascii="Tulisan Tangan 74" w:hAnsi="Tulisan Tangan 74" w:cs="Arial"/>
          <w:sz w:val="32"/>
          <w:szCs w:val="28"/>
        </w:rPr>
      </w:pPr>
      <w:r w:rsidRPr="003A2014">
        <w:rPr>
          <w:rFonts w:ascii="Tulisan Tangan 74" w:hAnsi="Tulisan Tangan 74" w:cs="Arial"/>
          <w:sz w:val="32"/>
          <w:szCs w:val="28"/>
        </w:rPr>
        <w:t>Welcome to AP Language and Composition</w:t>
      </w:r>
    </w:p>
    <w:p w:rsidR="00E07B1A" w:rsidRPr="003A2014" w:rsidRDefault="00E07B1A">
      <w:pPr>
        <w:rPr>
          <w:rFonts w:ascii="Tulisan Tangan 74" w:hAnsi="Tulisan Tangan 74" w:cs="Arial"/>
          <w:sz w:val="24"/>
        </w:rPr>
      </w:pPr>
      <w:r w:rsidRPr="003A2014">
        <w:rPr>
          <w:rFonts w:ascii="Tulisan Tangan 74" w:hAnsi="Tulisan Tangan 74" w:cs="Arial"/>
          <w:sz w:val="24"/>
        </w:rPr>
        <w:t>Advanced Placement Language and Composition is an intense course that focuses on the study of rhetoric and argument development. The readings emphasize a mix of politics, social issues, history, current events and non-fiction prose. Students will learn to examine the power and effect of language, analyze and explicate texts and learn to craft effective written and spoken arguments.</w:t>
      </w:r>
    </w:p>
    <w:p w:rsidR="00795247" w:rsidRPr="003A2014" w:rsidRDefault="00795247" w:rsidP="00795247">
      <w:pPr>
        <w:spacing w:after="0"/>
        <w:rPr>
          <w:rFonts w:ascii="Tulisan Tangan 74" w:hAnsi="Tulisan Tangan 74" w:cs="Arial"/>
          <w:b/>
          <w:sz w:val="24"/>
        </w:rPr>
      </w:pPr>
      <w:r w:rsidRPr="003A2014">
        <w:rPr>
          <w:rFonts w:ascii="Tulisan Tangan 74" w:hAnsi="Tulisan Tangan 74" w:cs="Arial"/>
          <w:b/>
          <w:sz w:val="24"/>
        </w:rPr>
        <w:t>Students will be reading complex, challenging material on a routine basis, with 5-50 pages of reading required each night (up to two hours of homework). There is no complaining in AP Language Class!</w:t>
      </w:r>
    </w:p>
    <w:p w:rsidR="00795247" w:rsidRPr="003A2014" w:rsidRDefault="0004084C">
      <w:pPr>
        <w:rPr>
          <w:rFonts w:ascii="Tulisan Tangan 74" w:hAnsi="Tulisan Tangan 74" w:cs="Arial"/>
          <w:sz w:val="24"/>
        </w:rPr>
      </w:pPr>
      <w:r>
        <w:rPr>
          <w:rFonts w:ascii="Tulisan Tangan 74" w:hAnsi="Tulisan Tangan 74" w:cs="Arial"/>
          <w:sz w:val="24"/>
        </w:rPr>
        <w:pict>
          <v:rect id="_x0000_i1025" style="width:0;height:1.5pt" o:hralign="center" o:hrstd="t" o:hr="t" fillcolor="#a0a0a0" stroked="f"/>
        </w:pict>
      </w:r>
    </w:p>
    <w:p w:rsidR="002F2B63" w:rsidRPr="00115434" w:rsidRDefault="00115434" w:rsidP="00115434">
      <w:pPr>
        <w:jc w:val="center"/>
        <w:rPr>
          <w:rFonts w:ascii="Tulisan Tangan 74" w:hAnsi="Tulisan Tangan 74" w:cs="Arial"/>
          <w:b/>
          <w:sz w:val="28"/>
          <w:szCs w:val="24"/>
          <w:u w:val="single"/>
        </w:rPr>
      </w:pPr>
      <w:r w:rsidRPr="00115434">
        <w:rPr>
          <w:rFonts w:ascii="Tulisan Tangan 74" w:hAnsi="Tulisan Tangan 74" w:cs="Arial"/>
          <w:b/>
          <w:sz w:val="28"/>
          <w:szCs w:val="24"/>
          <w:u w:val="single"/>
        </w:rPr>
        <w:t>What We’ll Learn</w:t>
      </w:r>
    </w:p>
    <w:p w:rsidR="00795247" w:rsidRPr="003A2014" w:rsidRDefault="00025384">
      <w:pPr>
        <w:rPr>
          <w:rFonts w:ascii="Tulisan Tangan 74" w:hAnsi="Tulisan Tangan 74" w:cs="Arial"/>
          <w:b/>
          <w:sz w:val="28"/>
          <w:szCs w:val="24"/>
        </w:rPr>
      </w:pPr>
      <w:r w:rsidRPr="003A2014">
        <w:rPr>
          <w:rFonts w:ascii="Tulisan Tangan 74" w:hAnsi="Tulisan Tangan 74" w:cs="Arial"/>
          <w:b/>
          <w:sz w:val="28"/>
          <w:szCs w:val="24"/>
        </w:rPr>
        <w:t>The World of Rhetoric</w:t>
      </w:r>
    </w:p>
    <w:p w:rsidR="00025384" w:rsidRPr="003A2014" w:rsidRDefault="00025384">
      <w:pPr>
        <w:rPr>
          <w:rFonts w:ascii="Tulisan Tangan 74" w:hAnsi="Tulisan Tangan 74" w:cs="Arial"/>
          <w:sz w:val="24"/>
        </w:rPr>
      </w:pPr>
      <w:r w:rsidRPr="003A2014">
        <w:rPr>
          <w:rFonts w:ascii="Tulisan Tangan 74" w:hAnsi="Tulisan Tangan 74" w:cs="Arial"/>
          <w:sz w:val="24"/>
        </w:rPr>
        <w:t>This class requires students to delve deeply into the readings, to question the writer’s intent (purpose</w:t>
      </w:r>
      <w:r w:rsidR="004978E5" w:rsidRPr="003A2014">
        <w:rPr>
          <w:rFonts w:ascii="Tulisan Tangan 74" w:hAnsi="Tulisan Tangan 74" w:cs="Arial"/>
          <w:sz w:val="24"/>
        </w:rPr>
        <w:t>/bias</w:t>
      </w:r>
      <w:r w:rsidRPr="003A2014">
        <w:rPr>
          <w:rFonts w:ascii="Tulisan Tangan 74" w:hAnsi="Tulisan Tangan 74" w:cs="Arial"/>
          <w:sz w:val="24"/>
        </w:rPr>
        <w:t xml:space="preserve">), </w:t>
      </w:r>
      <w:r w:rsidR="004978E5" w:rsidRPr="003A2014">
        <w:rPr>
          <w:rFonts w:ascii="Tulisan Tangan 74" w:hAnsi="Tulisan Tangan 74" w:cs="Arial"/>
          <w:sz w:val="24"/>
        </w:rPr>
        <w:t>grapple with issues the writer presents (content/subject) and recognize the</w:t>
      </w:r>
      <w:r w:rsidRPr="003A2014">
        <w:rPr>
          <w:rFonts w:ascii="Tulisan Tangan 74" w:hAnsi="Tulisan Tangan 74" w:cs="Arial"/>
          <w:sz w:val="24"/>
        </w:rPr>
        <w:t xml:space="preserve"> </w:t>
      </w:r>
      <w:r w:rsidR="004978E5" w:rsidRPr="003A2014">
        <w:rPr>
          <w:rFonts w:ascii="Tulisan Tangan 74" w:hAnsi="Tulisan Tangan 74" w:cs="Arial"/>
          <w:sz w:val="24"/>
        </w:rPr>
        <w:t>role of the reader/listener in responding (audience)</w:t>
      </w:r>
      <w:r w:rsidRPr="003A2014">
        <w:rPr>
          <w:rFonts w:ascii="Tulisan Tangan 74" w:hAnsi="Tulisan Tangan 74" w:cs="Arial"/>
          <w:sz w:val="24"/>
        </w:rPr>
        <w:t>.</w:t>
      </w:r>
    </w:p>
    <w:p w:rsidR="00025384" w:rsidRPr="003A2014" w:rsidRDefault="00025384">
      <w:pPr>
        <w:rPr>
          <w:rFonts w:ascii="Tulisan Tangan 74" w:hAnsi="Tulisan Tangan 74" w:cs="Arial"/>
          <w:sz w:val="24"/>
        </w:rPr>
      </w:pPr>
      <w:r w:rsidRPr="003A2014">
        <w:rPr>
          <w:rFonts w:ascii="Tulisan Tangan 74" w:hAnsi="Tulisan Tangan 74" w:cs="Arial"/>
          <w:b/>
          <w:sz w:val="24"/>
        </w:rPr>
        <w:t xml:space="preserve">Rhetoric </w:t>
      </w:r>
      <w:r w:rsidRPr="003A2014">
        <w:rPr>
          <w:rFonts w:ascii="Tulisan Tangan 74" w:hAnsi="Tulisan Tangan 74" w:cs="Arial"/>
          <w:sz w:val="24"/>
        </w:rPr>
        <w:t>– the study and art of using language effectively to persuade an audience to adopt a point of view. It encompasses the art of analyzing the language choices authors/speakers use to create meaningful and persuasive texts.</w:t>
      </w:r>
      <w:r w:rsidR="004D311B" w:rsidRPr="003A2014">
        <w:rPr>
          <w:rFonts w:ascii="Tulisan Tangan 74" w:hAnsi="Tulisan Tangan 74" w:cs="Arial"/>
          <w:sz w:val="24"/>
        </w:rPr>
        <w:t xml:space="preserve"> The full definition provided by the AP course description is: “Rhetoric refers to the art of finding and analyzing all the choices involving language that a writer, speaker, reader or listener might make in a situation so that the text becomes meaningful, purposeful and effective for readers or listeners.” This is a paraphrase of Aristotle’s definition from </w:t>
      </w:r>
      <w:r w:rsidR="004D311B" w:rsidRPr="003A2014">
        <w:rPr>
          <w:rFonts w:ascii="Tulisan Tangan 74" w:hAnsi="Tulisan Tangan 74" w:cs="Arial"/>
          <w:i/>
          <w:sz w:val="24"/>
        </w:rPr>
        <w:t>The Art of Rhetoric</w:t>
      </w:r>
      <w:r w:rsidR="004D311B" w:rsidRPr="003A2014">
        <w:rPr>
          <w:rFonts w:ascii="Tulisan Tangan 74" w:hAnsi="Tulisan Tangan 74" w:cs="Arial"/>
          <w:sz w:val="24"/>
        </w:rPr>
        <w:t xml:space="preserve"> written in the fourth century, B.C.</w:t>
      </w:r>
    </w:p>
    <w:p w:rsidR="00025384" w:rsidRPr="003A2014" w:rsidRDefault="00025384">
      <w:pPr>
        <w:rPr>
          <w:rFonts w:ascii="Tulisan Tangan 74" w:hAnsi="Tulisan Tangan 74" w:cs="Arial"/>
          <w:sz w:val="24"/>
        </w:rPr>
      </w:pPr>
      <w:r w:rsidRPr="003A2014">
        <w:rPr>
          <w:rFonts w:ascii="Tulisan Tangan 74" w:hAnsi="Tulisan Tangan 74" w:cs="Arial"/>
          <w:b/>
          <w:sz w:val="24"/>
        </w:rPr>
        <w:t>The Rhetorical Transaction</w:t>
      </w:r>
      <w:r w:rsidR="004978E5" w:rsidRPr="003A2014">
        <w:rPr>
          <w:rFonts w:ascii="Tulisan Tangan 74" w:hAnsi="Tulisan Tangan 74" w:cs="Arial"/>
          <w:b/>
          <w:sz w:val="24"/>
        </w:rPr>
        <w:t xml:space="preserve"> or Triangle</w:t>
      </w:r>
      <w:r w:rsidRPr="003A2014">
        <w:rPr>
          <w:rFonts w:ascii="Tulisan Tangan 74" w:hAnsi="Tulisan Tangan 74" w:cs="Arial"/>
          <w:sz w:val="24"/>
        </w:rPr>
        <w:t xml:space="preserve"> – consists of three basic components, logos</w:t>
      </w:r>
      <w:r w:rsidR="004978E5" w:rsidRPr="003A2014">
        <w:rPr>
          <w:rFonts w:ascii="Tulisan Tangan 74" w:hAnsi="Tulisan Tangan 74" w:cs="Arial"/>
          <w:sz w:val="24"/>
        </w:rPr>
        <w:t xml:space="preserve"> (Word)</w:t>
      </w:r>
      <w:r w:rsidRPr="003A2014">
        <w:rPr>
          <w:rFonts w:ascii="Tulisan Tangan 74" w:hAnsi="Tulisan Tangan 74" w:cs="Arial"/>
          <w:sz w:val="24"/>
        </w:rPr>
        <w:t>, ethos</w:t>
      </w:r>
      <w:r w:rsidR="004978E5" w:rsidRPr="003A2014">
        <w:rPr>
          <w:rFonts w:ascii="Tulisan Tangan 74" w:hAnsi="Tulisan Tangan 74" w:cs="Arial"/>
          <w:sz w:val="24"/>
        </w:rPr>
        <w:t xml:space="preserve"> (Author)</w:t>
      </w:r>
      <w:r w:rsidRPr="003A2014">
        <w:rPr>
          <w:rFonts w:ascii="Tulisan Tangan 74" w:hAnsi="Tulisan Tangan 74" w:cs="Arial"/>
          <w:sz w:val="24"/>
        </w:rPr>
        <w:t xml:space="preserve"> and pathos</w:t>
      </w:r>
      <w:r w:rsidR="004978E5" w:rsidRPr="003A2014">
        <w:rPr>
          <w:rFonts w:ascii="Tulisan Tangan 74" w:hAnsi="Tulisan Tangan 74" w:cs="Arial"/>
          <w:sz w:val="24"/>
        </w:rPr>
        <w:t xml:space="preserve"> (Audience)</w:t>
      </w:r>
      <w:r w:rsidRPr="003A2014">
        <w:rPr>
          <w:rFonts w:ascii="Tulisan Tangan 74" w:hAnsi="Tulisan Tangan 74" w:cs="Arial"/>
          <w:sz w:val="24"/>
        </w:rPr>
        <w:t>:</w:t>
      </w:r>
    </w:p>
    <w:p w:rsidR="00025384" w:rsidRPr="003A2014" w:rsidRDefault="00025384" w:rsidP="00025384">
      <w:pPr>
        <w:pStyle w:val="ListParagraph"/>
        <w:numPr>
          <w:ilvl w:val="0"/>
          <w:numId w:val="1"/>
        </w:numPr>
        <w:rPr>
          <w:rFonts w:ascii="Tulisan Tangan 74" w:hAnsi="Tulisan Tangan 74" w:cs="Arial"/>
          <w:sz w:val="24"/>
        </w:rPr>
      </w:pPr>
      <w:r w:rsidRPr="003A2014">
        <w:rPr>
          <w:rFonts w:ascii="Tulisan Tangan 74" w:hAnsi="Tulisan Tangan 74" w:cs="Arial"/>
          <w:b/>
          <w:sz w:val="24"/>
          <w:u w:val="single"/>
        </w:rPr>
        <w:t>Logos</w:t>
      </w:r>
      <w:r w:rsidRPr="003A2014">
        <w:rPr>
          <w:rFonts w:ascii="Tulisan Tangan 74" w:hAnsi="Tulisan Tangan 74" w:cs="Arial"/>
          <w:sz w:val="24"/>
          <w:u w:val="single"/>
        </w:rPr>
        <w:t xml:space="preserve"> (Logical appeal) or appeal to Reason</w:t>
      </w:r>
      <w:r w:rsidRPr="003A2014">
        <w:rPr>
          <w:rFonts w:ascii="Tulisan Tangan 74" w:hAnsi="Tulisan Tangan 74" w:cs="Arial"/>
          <w:sz w:val="24"/>
        </w:rPr>
        <w:t>: refers to the internal consistency of the message, the clarity of the claims, the logic of its reasons, and the effectiveness of supporting evidence</w:t>
      </w:r>
      <w:r w:rsidR="004978E5" w:rsidRPr="003A2014">
        <w:rPr>
          <w:rFonts w:ascii="Tulisan Tangan 74" w:hAnsi="Tulisan Tangan 74" w:cs="Arial"/>
          <w:sz w:val="24"/>
        </w:rPr>
        <w:t xml:space="preserve">. Logos </w:t>
      </w:r>
      <w:r w:rsidRPr="003A2014">
        <w:rPr>
          <w:rFonts w:ascii="Tulisan Tangan 74" w:hAnsi="Tulisan Tangan 74" w:cs="Arial"/>
          <w:sz w:val="24"/>
        </w:rPr>
        <w:t>comprises the heart of most arguments, the facts that substant</w:t>
      </w:r>
      <w:r w:rsidR="004978E5" w:rsidRPr="003A2014">
        <w:rPr>
          <w:rFonts w:ascii="Tulisan Tangan 74" w:hAnsi="Tulisan Tangan 74" w:cs="Arial"/>
          <w:sz w:val="24"/>
        </w:rPr>
        <w:t>iate the author’s</w:t>
      </w:r>
      <w:r w:rsidRPr="003A2014">
        <w:rPr>
          <w:rFonts w:ascii="Tulisan Tangan 74" w:hAnsi="Tulisan Tangan 74" w:cs="Arial"/>
          <w:sz w:val="24"/>
        </w:rPr>
        <w:t xml:space="preserve"> thesis and subsequent claims.</w:t>
      </w:r>
    </w:p>
    <w:p w:rsidR="00025384" w:rsidRPr="003A2014" w:rsidRDefault="00025384" w:rsidP="00025384">
      <w:pPr>
        <w:pStyle w:val="ListParagraph"/>
        <w:numPr>
          <w:ilvl w:val="0"/>
          <w:numId w:val="1"/>
        </w:numPr>
        <w:rPr>
          <w:rFonts w:ascii="Tulisan Tangan 74" w:hAnsi="Tulisan Tangan 74" w:cs="Arial"/>
          <w:sz w:val="24"/>
        </w:rPr>
      </w:pPr>
      <w:r w:rsidRPr="003A2014">
        <w:rPr>
          <w:rFonts w:ascii="Tulisan Tangan 74" w:hAnsi="Tulisan Tangan 74" w:cs="Arial"/>
          <w:b/>
          <w:sz w:val="24"/>
          <w:u w:val="single"/>
        </w:rPr>
        <w:t>Ethos</w:t>
      </w:r>
      <w:r w:rsidRPr="003A2014">
        <w:rPr>
          <w:rFonts w:ascii="Tulisan Tangan 74" w:hAnsi="Tulisan Tangan 74" w:cs="Arial"/>
          <w:sz w:val="24"/>
          <w:u w:val="single"/>
        </w:rPr>
        <w:t xml:space="preserve"> (Ethical appeal) or appeal from Credibility</w:t>
      </w:r>
      <w:r w:rsidRPr="003A2014">
        <w:rPr>
          <w:rFonts w:ascii="Tulisan Tangan 74" w:hAnsi="Tulisan Tangan 74" w:cs="Arial"/>
          <w:sz w:val="24"/>
        </w:rPr>
        <w:t>: refers to the trustworthiness or credibility of the writer/speaker. Ethos is conveyed through tone and style of the message, as well as the reputation of the writer/speaker (level of expertise or authority in a field, record or degree of integrity).</w:t>
      </w:r>
    </w:p>
    <w:p w:rsidR="00025384" w:rsidRPr="003A2014" w:rsidRDefault="00025384" w:rsidP="00025384">
      <w:pPr>
        <w:pStyle w:val="ListParagraph"/>
        <w:numPr>
          <w:ilvl w:val="0"/>
          <w:numId w:val="1"/>
        </w:numPr>
        <w:rPr>
          <w:rFonts w:ascii="Tulisan Tangan 74" w:hAnsi="Tulisan Tangan 74" w:cs="Arial"/>
          <w:sz w:val="24"/>
        </w:rPr>
      </w:pPr>
      <w:r w:rsidRPr="003A2014">
        <w:rPr>
          <w:rFonts w:ascii="Tulisan Tangan 74" w:hAnsi="Tulisan Tangan 74" w:cs="Arial"/>
          <w:b/>
          <w:sz w:val="24"/>
          <w:u w:val="single"/>
        </w:rPr>
        <w:t xml:space="preserve">Pathos </w:t>
      </w:r>
      <w:r w:rsidRPr="003A2014">
        <w:rPr>
          <w:rFonts w:ascii="Tulisan Tangan 74" w:hAnsi="Tulisan Tangan 74" w:cs="Arial"/>
          <w:sz w:val="24"/>
          <w:u w:val="single"/>
        </w:rPr>
        <w:t>(Emotional appeal) or appeal to sympathies or imagination</w:t>
      </w:r>
      <w:r w:rsidRPr="003A2014">
        <w:rPr>
          <w:rFonts w:ascii="Tulisan Tangan 74" w:hAnsi="Tulisan Tangan 74" w:cs="Arial"/>
          <w:sz w:val="24"/>
        </w:rPr>
        <w:t xml:space="preserve">: refers to causing an audience not just to respond emotionally, but to identify with the writer’s point of view. In this sense, Pathos </w:t>
      </w:r>
      <w:r w:rsidR="00C94316" w:rsidRPr="003A2014">
        <w:rPr>
          <w:rFonts w:ascii="Tulisan Tangan 74" w:hAnsi="Tulisan Tangan 74" w:cs="Arial"/>
          <w:sz w:val="24"/>
        </w:rPr>
        <w:t>evokes a meaning implicit in it</w:t>
      </w:r>
      <w:r w:rsidRPr="003A2014">
        <w:rPr>
          <w:rFonts w:ascii="Tulisan Tangan 74" w:hAnsi="Tulisan Tangan 74" w:cs="Arial"/>
          <w:sz w:val="24"/>
        </w:rPr>
        <w:t>s Greek root for “suffer” or “experience.”</w:t>
      </w:r>
      <w:r w:rsidR="004978E5" w:rsidRPr="003A2014">
        <w:rPr>
          <w:rFonts w:ascii="Tulisan Tangan 74" w:hAnsi="Tulisan Tangan 74" w:cs="Arial"/>
          <w:sz w:val="24"/>
        </w:rPr>
        <w:t xml:space="preserve"> Often conveyed in narratives, appeals to pathos convey the values, beliefs and understandings of the writer to the audience in immediate and/or imaginative terms. The intent of the message is to move the audience to decision or action.</w:t>
      </w:r>
      <w:r w:rsidR="00D43CFA">
        <w:rPr>
          <w:rFonts w:ascii="Tulisan Tangan 74" w:hAnsi="Tulisan Tangan 74" w:cs="Arial"/>
          <w:sz w:val="24"/>
        </w:rPr>
        <w:br/>
      </w:r>
    </w:p>
    <w:p w:rsidR="00C94316" w:rsidRPr="003A2014" w:rsidRDefault="00C94316" w:rsidP="00C94316">
      <w:pPr>
        <w:rPr>
          <w:rFonts w:ascii="Tulisan Tangan 74" w:hAnsi="Tulisan Tangan 74" w:cs="Arial"/>
          <w:b/>
          <w:sz w:val="28"/>
          <w:szCs w:val="24"/>
        </w:rPr>
      </w:pPr>
      <w:r w:rsidRPr="003A2014">
        <w:rPr>
          <w:rFonts w:ascii="Tulisan Tangan 74" w:hAnsi="Tulisan Tangan 74" w:cs="Arial"/>
          <w:b/>
          <w:sz w:val="28"/>
          <w:szCs w:val="24"/>
        </w:rPr>
        <w:lastRenderedPageBreak/>
        <w:t>Rhetorical Choices</w:t>
      </w:r>
    </w:p>
    <w:p w:rsidR="00C94316" w:rsidRPr="003A2014" w:rsidRDefault="00C94316" w:rsidP="00C94316">
      <w:pPr>
        <w:rPr>
          <w:rFonts w:ascii="Tulisan Tangan 74" w:hAnsi="Tulisan Tangan 74" w:cs="Arial"/>
          <w:sz w:val="24"/>
        </w:rPr>
      </w:pPr>
      <w:r w:rsidRPr="003A2014">
        <w:rPr>
          <w:rFonts w:ascii="Tulisan Tangan 74" w:hAnsi="Tulisan Tangan 74" w:cs="Arial"/>
          <w:sz w:val="24"/>
        </w:rPr>
        <w:t xml:space="preserve">In English classes so far, you have studied </w:t>
      </w:r>
      <w:r w:rsidR="0004084C">
        <w:rPr>
          <w:rFonts w:ascii="Tulisan Tangan 74" w:hAnsi="Tulisan Tangan 74" w:cs="Arial"/>
          <w:sz w:val="24"/>
        </w:rPr>
        <w:t xml:space="preserve">literary </w:t>
      </w:r>
      <w:r w:rsidRPr="003A2014">
        <w:rPr>
          <w:rFonts w:ascii="Tulisan Tangan 74" w:hAnsi="Tulisan Tangan 74" w:cs="Arial"/>
          <w:sz w:val="24"/>
        </w:rPr>
        <w:t>choices writers make. Your teachers may have called them stylistic choices, or literary devices, but when an author uses these linguistic tools to persuade an audience of something, they are called rhetorical choices. Writers use these to heighten the effectiveness of their messages. This summer, you will study the rhetorical choices you are most familiar with: descriptive diction, syntax, detail, figurative language and tone.</w:t>
      </w:r>
    </w:p>
    <w:p w:rsidR="00C94316" w:rsidRPr="003A2014" w:rsidRDefault="00C94316" w:rsidP="00C94316">
      <w:pPr>
        <w:pStyle w:val="ListParagraph"/>
        <w:numPr>
          <w:ilvl w:val="0"/>
          <w:numId w:val="2"/>
        </w:numPr>
        <w:rPr>
          <w:rFonts w:ascii="Tulisan Tangan 74" w:hAnsi="Tulisan Tangan 74" w:cs="Arial"/>
          <w:sz w:val="24"/>
        </w:rPr>
      </w:pPr>
      <w:r w:rsidRPr="003A2014">
        <w:rPr>
          <w:rFonts w:ascii="Tulisan Tangan 74" w:hAnsi="Tulisan Tangan 74" w:cs="Arial"/>
          <w:b/>
          <w:sz w:val="24"/>
        </w:rPr>
        <w:t>Diction:</w:t>
      </w:r>
      <w:r w:rsidRPr="003A2014">
        <w:rPr>
          <w:rFonts w:ascii="Tulisan Tangan 74" w:hAnsi="Tulisan Tangan 74" w:cs="Arial"/>
          <w:sz w:val="24"/>
        </w:rPr>
        <w:t xml:space="preserve"> refers to word choices, especially with regard to connotation, correctness, clearness, and effectiveness. The English language has the world’s most extensive vocabulary, offering shades of nuance and connotation that help authors create definite mood and tone in their writing. Consider, for example, the word </w:t>
      </w:r>
      <w:r w:rsidRPr="003A2014">
        <w:rPr>
          <w:rFonts w:ascii="Tulisan Tangan 74" w:hAnsi="Tulisan Tangan 74" w:cs="Arial"/>
          <w:i/>
          <w:sz w:val="24"/>
        </w:rPr>
        <w:t>ask</w:t>
      </w:r>
      <w:r w:rsidRPr="003A2014">
        <w:rPr>
          <w:rFonts w:ascii="Tulisan Tangan 74" w:hAnsi="Tulisan Tangan 74" w:cs="Arial"/>
          <w:sz w:val="24"/>
        </w:rPr>
        <w:t>:</w:t>
      </w:r>
    </w:p>
    <w:p w:rsidR="00C94316" w:rsidRPr="003A2014" w:rsidRDefault="00C94316" w:rsidP="00C94316">
      <w:pPr>
        <w:pStyle w:val="ListParagraph"/>
        <w:numPr>
          <w:ilvl w:val="1"/>
          <w:numId w:val="2"/>
        </w:numPr>
        <w:rPr>
          <w:rFonts w:ascii="Tulisan Tangan 74" w:hAnsi="Tulisan Tangan 74" w:cs="Arial"/>
          <w:sz w:val="24"/>
        </w:rPr>
      </w:pPr>
      <w:r w:rsidRPr="003A2014">
        <w:rPr>
          <w:rFonts w:ascii="Tulisan Tangan 74" w:hAnsi="Tulisan Tangan 74" w:cs="Arial"/>
          <w:sz w:val="24"/>
        </w:rPr>
        <w:t xml:space="preserve">Other words can be substituted for </w:t>
      </w:r>
      <w:r w:rsidRPr="003A2014">
        <w:rPr>
          <w:rFonts w:ascii="Tulisan Tangan 74" w:hAnsi="Tulisan Tangan 74" w:cs="Arial"/>
          <w:i/>
          <w:sz w:val="24"/>
        </w:rPr>
        <w:t>ask</w:t>
      </w:r>
      <w:r w:rsidRPr="003A2014">
        <w:rPr>
          <w:rFonts w:ascii="Tulisan Tangan 74" w:hAnsi="Tulisan Tangan 74" w:cs="Arial"/>
          <w:sz w:val="24"/>
        </w:rPr>
        <w:t xml:space="preserve"> to emotionally color or create tone in the writing: </w:t>
      </w:r>
      <w:r w:rsidRPr="003A2014">
        <w:rPr>
          <w:rFonts w:ascii="Tulisan Tangan 74" w:hAnsi="Tulisan Tangan 74" w:cs="Arial"/>
          <w:i/>
          <w:sz w:val="24"/>
        </w:rPr>
        <w:t>blubber, beg, implore, request, demand, order, insist</w:t>
      </w:r>
    </w:p>
    <w:p w:rsidR="00C94316" w:rsidRPr="003A2014" w:rsidRDefault="00C94316" w:rsidP="00C94316">
      <w:pPr>
        <w:pStyle w:val="ListParagraph"/>
        <w:numPr>
          <w:ilvl w:val="0"/>
          <w:numId w:val="2"/>
        </w:numPr>
        <w:rPr>
          <w:rFonts w:ascii="Tulisan Tangan 74" w:hAnsi="Tulisan Tangan 74" w:cs="Arial"/>
          <w:b/>
          <w:sz w:val="24"/>
        </w:rPr>
      </w:pPr>
      <w:r w:rsidRPr="003A2014">
        <w:rPr>
          <w:rFonts w:ascii="Tulisan Tangan 74" w:hAnsi="Tulisan Tangan 74" w:cs="Arial"/>
          <w:b/>
          <w:sz w:val="24"/>
        </w:rPr>
        <w:t xml:space="preserve">Syntax: </w:t>
      </w:r>
      <w:r w:rsidRPr="003A2014">
        <w:rPr>
          <w:rFonts w:ascii="Tulisan Tangan 74" w:hAnsi="Tulisan Tangan 74" w:cs="Arial"/>
          <w:sz w:val="24"/>
        </w:rPr>
        <w:t xml:space="preserve">refers to sentence length and structure. Look for sentence fragments or short sentences, extra-long sentences, lists, sentences that reserve the main clause until the end, or sentences that are structured to reveal comparisons, like the following from </w:t>
      </w:r>
      <w:r w:rsidRPr="003A2014">
        <w:rPr>
          <w:rFonts w:ascii="Tulisan Tangan 74" w:hAnsi="Tulisan Tangan 74" w:cs="Arial"/>
          <w:i/>
          <w:sz w:val="24"/>
        </w:rPr>
        <w:t>A Tale of Two Cities</w:t>
      </w:r>
      <w:r w:rsidRPr="003A2014">
        <w:rPr>
          <w:rFonts w:ascii="Tulisan Tangan 74" w:hAnsi="Tulisan Tangan 74" w:cs="Arial"/>
          <w:sz w:val="24"/>
        </w:rPr>
        <w:t>:</w:t>
      </w:r>
    </w:p>
    <w:p w:rsidR="00C94316" w:rsidRPr="003A2014" w:rsidRDefault="00C94316" w:rsidP="00C94316">
      <w:pPr>
        <w:pStyle w:val="ListParagraph"/>
        <w:numPr>
          <w:ilvl w:val="1"/>
          <w:numId w:val="2"/>
        </w:numPr>
        <w:rPr>
          <w:rFonts w:ascii="Tulisan Tangan 74" w:hAnsi="Tulisan Tangan 74" w:cs="Arial"/>
          <w:b/>
          <w:sz w:val="20"/>
          <w:szCs w:val="18"/>
        </w:rPr>
      </w:pPr>
      <w:r w:rsidRPr="003A2014">
        <w:rPr>
          <w:rFonts w:ascii="Tulisan Tangan 74" w:hAnsi="Tulisan Tangan 74" w:cs="Arial"/>
          <w:sz w:val="20"/>
          <w:szCs w:val="18"/>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evil, in the superlative degree of comparison only.”</w:t>
      </w:r>
    </w:p>
    <w:p w:rsidR="00C94316" w:rsidRPr="003A2014" w:rsidRDefault="00C94316" w:rsidP="00C94316">
      <w:pPr>
        <w:pStyle w:val="ListParagraph"/>
        <w:rPr>
          <w:rFonts w:ascii="Tulisan Tangan 74" w:hAnsi="Tulisan Tangan 74" w:cs="Arial"/>
          <w:sz w:val="24"/>
        </w:rPr>
      </w:pPr>
      <w:r w:rsidRPr="003A2014">
        <w:rPr>
          <w:rFonts w:ascii="Tulisan Tangan 74" w:hAnsi="Tulisan Tangan 74" w:cs="Arial"/>
          <w:sz w:val="24"/>
        </w:rPr>
        <w:t>Notice how Dickens uses the structure of the sentence to show the scope of this moment of history and overwhelm the reader. Also, he reserves the main idea until the very en</w:t>
      </w:r>
      <w:r w:rsidR="00E4263B" w:rsidRPr="003A2014">
        <w:rPr>
          <w:rFonts w:ascii="Tulisan Tangan 74" w:hAnsi="Tulisan Tangan 74" w:cs="Arial"/>
          <w:sz w:val="24"/>
        </w:rPr>
        <w:t xml:space="preserve">d, showing us that this period </w:t>
      </w:r>
      <w:r w:rsidRPr="003A2014">
        <w:rPr>
          <w:rFonts w:ascii="Tulisan Tangan 74" w:hAnsi="Tulisan Tangan 74" w:cs="Arial"/>
          <w:sz w:val="24"/>
        </w:rPr>
        <w:t>is no different than any other time.</w:t>
      </w:r>
    </w:p>
    <w:p w:rsidR="00C94316" w:rsidRPr="003A2014" w:rsidRDefault="00C94316" w:rsidP="00C94316">
      <w:pPr>
        <w:pStyle w:val="ListParagraph"/>
        <w:numPr>
          <w:ilvl w:val="0"/>
          <w:numId w:val="2"/>
        </w:numPr>
        <w:rPr>
          <w:rFonts w:ascii="Tulisan Tangan 74" w:hAnsi="Tulisan Tangan 74" w:cs="Arial"/>
          <w:sz w:val="24"/>
        </w:rPr>
      </w:pPr>
      <w:r w:rsidRPr="003A2014">
        <w:rPr>
          <w:rFonts w:ascii="Tulisan Tangan 74" w:hAnsi="Tulisan Tangan 74" w:cs="Arial"/>
          <w:b/>
          <w:sz w:val="24"/>
        </w:rPr>
        <w:t>Detail:</w:t>
      </w:r>
      <w:r w:rsidRPr="003A2014">
        <w:rPr>
          <w:rFonts w:ascii="Tulisan Tangan 74" w:hAnsi="Tulisan Tangan 74" w:cs="Arial"/>
          <w:sz w:val="24"/>
        </w:rPr>
        <w:t xml:space="preserve"> refers to the level of specificity a writer offers about a situation – includes facts, observations and incidents used to develop a subject or make an abstraction concrete. Consider this passage from Outliers:</w:t>
      </w:r>
    </w:p>
    <w:p w:rsidR="00C94316" w:rsidRPr="003A2014" w:rsidRDefault="00C94316" w:rsidP="00C94316">
      <w:pPr>
        <w:pStyle w:val="ListParagraph"/>
        <w:numPr>
          <w:ilvl w:val="1"/>
          <w:numId w:val="2"/>
        </w:numPr>
        <w:rPr>
          <w:rFonts w:ascii="Tulisan Tangan 74" w:hAnsi="Tulisan Tangan 74" w:cs="Arial"/>
          <w:sz w:val="24"/>
        </w:rPr>
      </w:pPr>
      <w:r w:rsidRPr="003A2014">
        <w:rPr>
          <w:rFonts w:ascii="Tulisan Tangan 74" w:hAnsi="Tulisan Tangan 74" w:cs="Arial"/>
          <w:sz w:val="24"/>
        </w:rPr>
        <w:t>“</w:t>
      </w:r>
      <w:r w:rsidRPr="003A2014">
        <w:rPr>
          <w:rFonts w:ascii="Tulisan Tangan 74" w:hAnsi="Tulisan Tangan 74" w:cs="Arial"/>
          <w:sz w:val="20"/>
          <w:szCs w:val="18"/>
        </w:rPr>
        <w:t>Of the 75 names, an astonishing 14 are Americans born within nine years of each other in the mid-19</w:t>
      </w:r>
      <w:r w:rsidRPr="003A2014">
        <w:rPr>
          <w:rFonts w:ascii="Tulisan Tangan 74" w:hAnsi="Tulisan Tangan 74" w:cs="Arial"/>
          <w:sz w:val="20"/>
          <w:szCs w:val="18"/>
          <w:vertAlign w:val="superscript"/>
        </w:rPr>
        <w:t>th</w:t>
      </w:r>
      <w:r w:rsidRPr="003A2014">
        <w:rPr>
          <w:rFonts w:ascii="Tulisan Tangan 74" w:hAnsi="Tulisan Tangan 74" w:cs="Arial"/>
          <w:sz w:val="20"/>
          <w:szCs w:val="18"/>
        </w:rPr>
        <w:t xml:space="preserve"> century. Think about that for a moment. Historians start with Cleopatra and the Pharaohs and comb through every year in human history ever since, looking in every corner of the world for evidence of extraordinary wealth, and almost 20 percent of the names they come up with come from a single generation in a single country. Here’s the list: 1. John Rockefeller, 1839. 2. Andrew Carnegie, 1835. 28. Frederick Weyerhaeuser, 1834. 33. Jay Gould, 1836. 34. Marshall Field, 1834. </w:t>
      </w:r>
      <w:r w:rsidR="004D311B" w:rsidRPr="003A2014">
        <w:rPr>
          <w:rFonts w:ascii="Tulisan Tangan 74" w:hAnsi="Tulisan Tangan 74" w:cs="Arial"/>
          <w:sz w:val="20"/>
          <w:szCs w:val="18"/>
        </w:rPr>
        <w:t xml:space="preserve">35. George Baker, 1840. 36. </w:t>
      </w:r>
      <w:proofErr w:type="spellStart"/>
      <w:r w:rsidR="004D311B" w:rsidRPr="003A2014">
        <w:rPr>
          <w:rFonts w:ascii="Tulisan Tangan 74" w:hAnsi="Tulisan Tangan 74" w:cs="Arial"/>
          <w:sz w:val="20"/>
          <w:szCs w:val="18"/>
        </w:rPr>
        <w:t>Hetty</w:t>
      </w:r>
      <w:proofErr w:type="spellEnd"/>
      <w:r w:rsidR="004D311B" w:rsidRPr="003A2014">
        <w:rPr>
          <w:rFonts w:ascii="Tulisan Tangan 74" w:hAnsi="Tulisan Tangan 74" w:cs="Arial"/>
          <w:sz w:val="20"/>
          <w:szCs w:val="18"/>
        </w:rPr>
        <w:t xml:space="preserve"> Green, 1834. 44. James G. Fair, 1831. Henry H. Rogers, </w:t>
      </w:r>
      <w:r w:rsidRPr="003A2014">
        <w:rPr>
          <w:rFonts w:ascii="Tulisan Tangan 74" w:hAnsi="Tulisan Tangan 74" w:cs="Arial"/>
          <w:sz w:val="20"/>
          <w:szCs w:val="18"/>
        </w:rPr>
        <w:t xml:space="preserve">etc…” </w:t>
      </w:r>
    </w:p>
    <w:p w:rsidR="00C94316" w:rsidRPr="003A2014" w:rsidRDefault="00C94316" w:rsidP="00C94316">
      <w:pPr>
        <w:pStyle w:val="ListParagraph"/>
        <w:rPr>
          <w:rFonts w:ascii="Tulisan Tangan 74" w:hAnsi="Tulisan Tangan 74" w:cs="Arial"/>
          <w:sz w:val="24"/>
        </w:rPr>
      </w:pPr>
      <w:r w:rsidRPr="003A2014">
        <w:rPr>
          <w:rFonts w:ascii="Tulisan Tangan 74" w:hAnsi="Tulisan Tangan 74" w:cs="Arial"/>
          <w:sz w:val="24"/>
        </w:rPr>
        <w:t>In this passage, Gladwell includes overwhelming detail to support his idea. Though this detail does not appeal directly to the senses (as in figurative language), it is integral to his argument.</w:t>
      </w:r>
    </w:p>
    <w:p w:rsidR="00C94316" w:rsidRPr="003A2014" w:rsidRDefault="00C94316" w:rsidP="00C94316">
      <w:pPr>
        <w:pStyle w:val="ListParagraph"/>
        <w:numPr>
          <w:ilvl w:val="0"/>
          <w:numId w:val="4"/>
        </w:numPr>
        <w:rPr>
          <w:rFonts w:ascii="Tulisan Tangan 74" w:hAnsi="Tulisan Tangan 74" w:cs="Arial"/>
          <w:sz w:val="24"/>
        </w:rPr>
      </w:pPr>
      <w:r w:rsidRPr="003A2014">
        <w:rPr>
          <w:rFonts w:ascii="Tulisan Tangan 74" w:hAnsi="Tulisan Tangan 74" w:cs="Arial"/>
          <w:b/>
          <w:sz w:val="24"/>
        </w:rPr>
        <w:t>Figurative language:</w:t>
      </w:r>
      <w:r w:rsidRPr="003A2014">
        <w:rPr>
          <w:rFonts w:ascii="Tulisan Tangan 74" w:hAnsi="Tulisan Tangan 74" w:cs="Arial"/>
          <w:sz w:val="24"/>
        </w:rPr>
        <w:t xml:space="preserve"> refers to figures of speech. The most familiar include simile, metaphor, personification, analogy, paradox, and hyperbole. Look for passages that repeatedly use figures of speech to achieve a purpose. Consider the relevance of the comparisons they make. For instance, the similes </w:t>
      </w:r>
      <w:r w:rsidRPr="003A2014">
        <w:rPr>
          <w:rFonts w:ascii="Tulisan Tangan 74" w:hAnsi="Tulisan Tangan 74" w:cs="Arial"/>
          <w:i/>
          <w:sz w:val="24"/>
        </w:rPr>
        <w:t>soft as downy mouse fu</w:t>
      </w:r>
      <w:r w:rsidRPr="003A2014">
        <w:rPr>
          <w:rFonts w:ascii="Tulisan Tangan 74" w:hAnsi="Tulisan Tangan 74" w:cs="Arial"/>
          <w:sz w:val="24"/>
        </w:rPr>
        <w:t xml:space="preserve">r and </w:t>
      </w:r>
      <w:r w:rsidRPr="003A2014">
        <w:rPr>
          <w:rFonts w:ascii="Tulisan Tangan 74" w:hAnsi="Tulisan Tangan 74" w:cs="Arial"/>
          <w:i/>
          <w:sz w:val="24"/>
        </w:rPr>
        <w:t>soft as dead, rotting mouse fur</w:t>
      </w:r>
      <w:r w:rsidRPr="003A2014">
        <w:rPr>
          <w:rFonts w:ascii="Tulisan Tangan 74" w:hAnsi="Tulisan Tangan 74" w:cs="Arial"/>
          <w:sz w:val="24"/>
        </w:rPr>
        <w:t xml:space="preserve"> suggest two entirely different sensations.</w:t>
      </w:r>
    </w:p>
    <w:p w:rsidR="004D311B" w:rsidRPr="003A2014" w:rsidRDefault="004D311B" w:rsidP="004D311B">
      <w:pPr>
        <w:pStyle w:val="ListParagraph"/>
        <w:numPr>
          <w:ilvl w:val="0"/>
          <w:numId w:val="4"/>
        </w:numPr>
        <w:rPr>
          <w:rFonts w:ascii="Tulisan Tangan 74" w:hAnsi="Tulisan Tangan 74" w:cs="Arial"/>
          <w:sz w:val="24"/>
        </w:rPr>
      </w:pPr>
      <w:r w:rsidRPr="003A2014">
        <w:rPr>
          <w:rFonts w:ascii="Tulisan Tangan 74" w:hAnsi="Tulisan Tangan 74" w:cs="Arial"/>
          <w:b/>
          <w:sz w:val="24"/>
        </w:rPr>
        <w:lastRenderedPageBreak/>
        <w:t>Tone:</w:t>
      </w:r>
      <w:r w:rsidRPr="003A2014">
        <w:rPr>
          <w:rFonts w:ascii="Tulisan Tangan 74" w:hAnsi="Tulisan Tangan 74" w:cs="Arial"/>
          <w:sz w:val="24"/>
        </w:rPr>
        <w:t xml:space="preserve"> describes the author’s attitude toward the material, the audience or both. Considering how a work would sound if it were read aloud can help in identifying an author’s tone. </w:t>
      </w:r>
    </w:p>
    <w:p w:rsidR="00E4263B" w:rsidRPr="003A2014" w:rsidRDefault="004D311B" w:rsidP="00E4263B">
      <w:pPr>
        <w:pStyle w:val="ListParagraph"/>
        <w:numPr>
          <w:ilvl w:val="1"/>
          <w:numId w:val="4"/>
        </w:numPr>
        <w:rPr>
          <w:rFonts w:ascii="Tulisan Tangan 74" w:hAnsi="Tulisan Tangan 74" w:cs="Arial"/>
          <w:sz w:val="20"/>
          <w:szCs w:val="18"/>
        </w:rPr>
      </w:pPr>
      <w:r w:rsidRPr="003A2014">
        <w:rPr>
          <w:rFonts w:ascii="Tulisan Tangan 74" w:hAnsi="Tulisan Tangan 74" w:cs="Arial"/>
          <w:sz w:val="20"/>
          <w:szCs w:val="18"/>
        </w:rPr>
        <w:t>Some words describing tone are: accusatory, apathetic, authoritative, benevolent, businesslike, candid, condescending, contemptuous, cryptic, cynical, dejected, denunciatory, didactic, facetious, humorous, incredulous, inflammatory, inquisitive, insolent, ironic, melancholic, nostalgic, objective, pedantic, pensive, poignant, pompous, reverent, satirical, sarcastic, sardonic, scornful, serious, self-deprecating, sentimental, somber, urgent, whimsical, zealous</w:t>
      </w:r>
    </w:p>
    <w:p w:rsidR="00D43CFA" w:rsidRDefault="00AD2261" w:rsidP="0004084C">
      <w:pPr>
        <w:pStyle w:val="ListParagraph"/>
        <w:jc w:val="center"/>
        <w:rPr>
          <w:rFonts w:ascii="Tulisan Tangan 74" w:hAnsi="Tulisan Tangan 74" w:cs="Arial"/>
          <w:sz w:val="24"/>
        </w:rPr>
      </w:pPr>
      <w:r>
        <w:rPr>
          <w:rFonts w:ascii="Tulisan Tangan 74" w:hAnsi="Tulisan Tangan 74" w:cs="Arial"/>
          <w:sz w:val="24"/>
        </w:rPr>
        <w:br/>
      </w:r>
      <w:r w:rsidR="0004084C">
        <w:rPr>
          <w:rFonts w:ascii="Tulisan Tangan 74" w:hAnsi="Tulisan Tangan 74" w:cs="Arial"/>
          <w:sz w:val="24"/>
        </w:rPr>
        <w:t>****For an extensive list of terms, refer to my webpage****</w:t>
      </w:r>
      <w:r>
        <w:rPr>
          <w:rFonts w:ascii="Tulisan Tangan 74" w:hAnsi="Tulisan Tangan 74" w:cs="Arial"/>
          <w:sz w:val="24"/>
        </w:rPr>
        <w:br/>
      </w:r>
      <w:r>
        <w:rPr>
          <w:rFonts w:ascii="Tulisan Tangan 74" w:hAnsi="Tulisan Tangan 74" w:cs="Arial"/>
          <w:sz w:val="24"/>
        </w:rPr>
        <w:br/>
      </w:r>
    </w:p>
    <w:p w:rsidR="00D43CFA" w:rsidRDefault="00D43CFA">
      <w:pPr>
        <w:rPr>
          <w:rFonts w:ascii="Tulisan Tangan 74" w:hAnsi="Tulisan Tangan 74" w:cs="Arial"/>
          <w:sz w:val="24"/>
        </w:rPr>
      </w:pPr>
      <w:r>
        <w:rPr>
          <w:rFonts w:ascii="Tulisan Tangan 74" w:hAnsi="Tulisan Tangan 74" w:cs="Arial"/>
          <w:sz w:val="24"/>
        </w:rPr>
        <w:br w:type="page"/>
      </w:r>
    </w:p>
    <w:p w:rsidR="00EA6DD8" w:rsidRPr="003A2014" w:rsidRDefault="00EA6DD8" w:rsidP="00F149A4">
      <w:pPr>
        <w:pStyle w:val="ListParagraph"/>
        <w:ind w:left="0"/>
        <w:jc w:val="center"/>
        <w:rPr>
          <w:rFonts w:ascii="Tulisan Tangan 74" w:hAnsi="Tulisan Tangan 74" w:cs="Arial"/>
          <w:b/>
          <w:sz w:val="32"/>
          <w:szCs w:val="28"/>
        </w:rPr>
      </w:pPr>
      <w:r w:rsidRPr="003A2014">
        <w:rPr>
          <w:rFonts w:ascii="Tulisan Tangan 74" w:hAnsi="Tulisan Tangan 74" w:cs="Arial"/>
          <w:b/>
          <w:sz w:val="32"/>
          <w:szCs w:val="28"/>
        </w:rPr>
        <w:lastRenderedPageBreak/>
        <w:t>Summer Reading Assignments</w:t>
      </w:r>
    </w:p>
    <w:p w:rsidR="00EA6DD8" w:rsidRPr="003A2014" w:rsidRDefault="00EA6DD8" w:rsidP="00EA6DD8">
      <w:pPr>
        <w:pStyle w:val="ListParagraph"/>
        <w:ind w:left="0"/>
        <w:rPr>
          <w:rFonts w:ascii="Tulisan Tangan 74" w:hAnsi="Tulisan Tangan 74" w:cs="Arial"/>
          <w:sz w:val="24"/>
        </w:rPr>
      </w:pPr>
      <w:r w:rsidRPr="003A2014">
        <w:rPr>
          <w:rFonts w:ascii="Tulisan Tangan 74" w:hAnsi="Tulisan Tangan 74" w:cs="Arial"/>
          <w:sz w:val="24"/>
        </w:rPr>
        <w:t xml:space="preserve">Your summer reading and writing involves </w:t>
      </w:r>
      <w:r w:rsidR="0004084C">
        <w:rPr>
          <w:rFonts w:ascii="Tulisan Tangan 74" w:hAnsi="Tulisan Tangan 74" w:cs="Arial"/>
          <w:sz w:val="24"/>
        </w:rPr>
        <w:t>three</w:t>
      </w:r>
      <w:r w:rsidRPr="003A2014">
        <w:rPr>
          <w:rFonts w:ascii="Tulisan Tangan 74" w:hAnsi="Tulisan Tangan 74" w:cs="Arial"/>
          <w:sz w:val="24"/>
        </w:rPr>
        <w:t xml:space="preserve"> parts:</w:t>
      </w:r>
    </w:p>
    <w:p w:rsidR="003D2249" w:rsidRPr="003A2014" w:rsidRDefault="008103B6" w:rsidP="003D2249">
      <w:pPr>
        <w:pStyle w:val="ListParagraph"/>
        <w:numPr>
          <w:ilvl w:val="0"/>
          <w:numId w:val="12"/>
        </w:numPr>
        <w:rPr>
          <w:rFonts w:ascii="Tulisan Tangan 74" w:hAnsi="Tulisan Tangan 74" w:cs="Arial"/>
          <w:sz w:val="24"/>
        </w:rPr>
      </w:pPr>
      <w:r w:rsidRPr="003A2014">
        <w:rPr>
          <w:rFonts w:ascii="Tulisan Tangan 74" w:hAnsi="Tulisan Tangan 74" w:cs="Arial"/>
          <w:b/>
          <w:sz w:val="24"/>
        </w:rPr>
        <w:t xml:space="preserve">Read </w:t>
      </w:r>
      <w:r w:rsidR="00D30C01" w:rsidRPr="003A2014">
        <w:rPr>
          <w:rFonts w:ascii="Tulisan Tangan 74" w:hAnsi="Tulisan Tangan 74" w:cs="Arial"/>
          <w:b/>
          <w:i/>
          <w:sz w:val="24"/>
        </w:rPr>
        <w:t>Outliers</w:t>
      </w:r>
      <w:r w:rsidR="003D2249" w:rsidRPr="003A2014">
        <w:rPr>
          <w:rFonts w:ascii="Tulisan Tangan 74" w:hAnsi="Tulisan Tangan 74" w:cs="Arial"/>
          <w:b/>
          <w:i/>
          <w:sz w:val="24"/>
        </w:rPr>
        <w:t xml:space="preserve"> </w:t>
      </w:r>
      <w:r w:rsidR="003D2249" w:rsidRPr="003A2014">
        <w:rPr>
          <w:rFonts w:ascii="Tulisan Tangan 74" w:hAnsi="Tulisan Tangan 74" w:cs="Arial"/>
          <w:i/>
          <w:sz w:val="24"/>
        </w:rPr>
        <w:t>by</w:t>
      </w:r>
      <w:r w:rsidR="003D2249" w:rsidRPr="003A2014">
        <w:rPr>
          <w:rFonts w:ascii="Tulisan Tangan 74" w:hAnsi="Tulisan Tangan 74" w:cs="Arial"/>
          <w:sz w:val="24"/>
        </w:rPr>
        <w:t xml:space="preserve"> </w:t>
      </w:r>
      <w:r w:rsidR="00D30C01" w:rsidRPr="003A2014">
        <w:rPr>
          <w:rFonts w:ascii="Tulisan Tangan 74" w:hAnsi="Tulisan Tangan 74" w:cs="Arial"/>
          <w:sz w:val="24"/>
        </w:rPr>
        <w:t>Malcolm Gladwell</w:t>
      </w:r>
      <w:r w:rsidR="003D2249" w:rsidRPr="003A2014">
        <w:rPr>
          <w:rFonts w:ascii="Tulisan Tangan 74" w:hAnsi="Tulisan Tangan 74" w:cs="Arial"/>
          <w:sz w:val="24"/>
        </w:rPr>
        <w:t xml:space="preserve"> -- </w:t>
      </w:r>
      <w:r w:rsidR="00D30C01" w:rsidRPr="003A2014">
        <w:rPr>
          <w:rFonts w:ascii="Tulisan Tangan 74" w:hAnsi="Tulisan Tangan 74"/>
          <w:color w:val="181818"/>
          <w:szCs w:val="21"/>
          <w:shd w:val="clear" w:color="auto" w:fill="FFFFFF"/>
        </w:rPr>
        <w:t>In this book, Malcolm Gladwell takes us on an intellectual journey through the world of "outliers"--the best and the brightest, the most famous and the most successful. He asks the question: what makes high-achievers different?</w:t>
      </w:r>
      <w:r w:rsidR="00D30C01" w:rsidRPr="003A2014">
        <w:rPr>
          <w:rFonts w:ascii="Tulisan Tangan 74" w:hAnsi="Tulisan Tangan 74"/>
          <w:color w:val="181818"/>
          <w:szCs w:val="21"/>
        </w:rPr>
        <w:br/>
      </w:r>
      <w:r w:rsidR="00D30C01" w:rsidRPr="003A2014">
        <w:rPr>
          <w:rFonts w:ascii="Tulisan Tangan 74" w:hAnsi="Tulisan Tangan 74"/>
          <w:color w:val="181818"/>
          <w:szCs w:val="21"/>
          <w:shd w:val="clear" w:color="auto" w:fill="FFFFFF"/>
        </w:rPr>
        <w:t>His answer is that we pay too much attention to what successful people are like, and too little attention to where they are from: that is, their culture, their family, their generation, and the idiosyncratic experiences of their upbringing. Along the way he explains the secrets of software billionaires, what it takes to be a great soccer player, why Asians are good at math, and what made the Beatles the greatest rock band</w:t>
      </w:r>
    </w:p>
    <w:p w:rsidR="003D2249" w:rsidRPr="003A2014" w:rsidRDefault="003D2249" w:rsidP="003D2249">
      <w:pPr>
        <w:pStyle w:val="ListParagraph"/>
        <w:numPr>
          <w:ilvl w:val="1"/>
          <w:numId w:val="12"/>
        </w:numPr>
        <w:rPr>
          <w:rFonts w:ascii="Tulisan Tangan 74" w:hAnsi="Tulisan Tangan 74" w:cs="Arial"/>
          <w:sz w:val="24"/>
        </w:rPr>
      </w:pPr>
      <w:r w:rsidRPr="003A2014">
        <w:rPr>
          <w:rFonts w:ascii="Tulisan Tangan 74" w:hAnsi="Tulisan Tangan 74" w:cs="Arial"/>
          <w:sz w:val="24"/>
        </w:rPr>
        <w:t>Take notes on a</w:t>
      </w:r>
      <w:r w:rsidR="008103B6" w:rsidRPr="003A2014">
        <w:rPr>
          <w:rFonts w:ascii="Tulisan Tangan 74" w:hAnsi="Tulisan Tangan 74" w:cs="Arial"/>
          <w:b/>
          <w:sz w:val="24"/>
        </w:rPr>
        <w:t xml:space="preserve"> </w:t>
      </w:r>
      <w:r w:rsidR="00115434">
        <w:rPr>
          <w:rFonts w:ascii="Tulisan Tangan 74" w:hAnsi="Tulisan Tangan 74" w:cs="Arial"/>
          <w:b/>
          <w:sz w:val="24"/>
        </w:rPr>
        <w:t>Reading Log</w:t>
      </w:r>
      <w:r w:rsidRPr="003A2014">
        <w:rPr>
          <w:rFonts w:ascii="Tulisan Tangan 74" w:hAnsi="Tulisan Tangan 74" w:cs="Arial"/>
          <w:sz w:val="24"/>
        </w:rPr>
        <w:t xml:space="preserve"> as you read</w:t>
      </w:r>
      <w:r w:rsidR="008103B6" w:rsidRPr="003A2014">
        <w:rPr>
          <w:rFonts w:ascii="Tulisan Tangan 74" w:hAnsi="Tulisan Tangan 74" w:cs="Arial"/>
          <w:sz w:val="24"/>
        </w:rPr>
        <w:t xml:space="preserve"> the book. I</w:t>
      </w:r>
      <w:r w:rsidR="00F149A4" w:rsidRPr="003A2014">
        <w:rPr>
          <w:rFonts w:ascii="Tulisan Tangan 74" w:hAnsi="Tulisan Tangan 74" w:cs="Arial"/>
          <w:sz w:val="24"/>
        </w:rPr>
        <w:t xml:space="preserve">nclude quotations to explain the </w:t>
      </w:r>
      <w:r w:rsidRPr="003A2014">
        <w:rPr>
          <w:rFonts w:ascii="Tulisan Tangan 74" w:hAnsi="Tulisan Tangan 74" w:cs="Arial"/>
          <w:sz w:val="24"/>
        </w:rPr>
        <w:t>most important points.</w:t>
      </w:r>
      <w:r w:rsidR="00115434">
        <w:rPr>
          <w:rFonts w:ascii="Tulisan Tangan 74" w:hAnsi="Tulisan Tangan 74" w:cs="Arial"/>
          <w:sz w:val="24"/>
        </w:rPr>
        <w:t xml:space="preserve"> Also include SPECIFIC examples of any rhetorical devices that you find (ethos, pathos, logos, tone, diction, allusion, detail, syntax, sarcasm, anecdotes, etc.)</w:t>
      </w:r>
    </w:p>
    <w:p w:rsidR="003D2249" w:rsidRPr="003A2014" w:rsidRDefault="00E4263B" w:rsidP="003D2249">
      <w:pPr>
        <w:pStyle w:val="ListParagraph"/>
        <w:numPr>
          <w:ilvl w:val="0"/>
          <w:numId w:val="12"/>
        </w:numPr>
        <w:rPr>
          <w:rFonts w:ascii="Tulisan Tangan 74" w:hAnsi="Tulisan Tangan 74" w:cs="Arial"/>
          <w:sz w:val="24"/>
        </w:rPr>
      </w:pPr>
      <w:bookmarkStart w:id="0" w:name="_GoBack"/>
      <w:bookmarkEnd w:id="0"/>
      <w:r w:rsidRPr="003A2014">
        <w:rPr>
          <w:rFonts w:ascii="Tulisan Tangan 74" w:hAnsi="Tulisan Tangan 74" w:cs="Arial"/>
          <w:b/>
          <w:sz w:val="24"/>
        </w:rPr>
        <w:t>Read ONE</w:t>
      </w:r>
      <w:r w:rsidR="00F149A4" w:rsidRPr="003A2014">
        <w:rPr>
          <w:rFonts w:ascii="Tulisan Tangan 74" w:hAnsi="Tulisan Tangan 74" w:cs="Arial"/>
          <w:b/>
          <w:sz w:val="24"/>
        </w:rPr>
        <w:t xml:space="preserve"> non-fiction book of your choice from the following list</w:t>
      </w:r>
      <w:r w:rsidR="003D2249" w:rsidRPr="003A2014">
        <w:rPr>
          <w:rFonts w:ascii="Tulisan Tangan 74" w:hAnsi="Tulisan Tangan 74" w:cs="Arial"/>
          <w:b/>
          <w:sz w:val="24"/>
        </w:rPr>
        <w:t xml:space="preserve"> and </w:t>
      </w:r>
      <w:r w:rsidR="0004084C">
        <w:rPr>
          <w:rFonts w:ascii="Tulisan Tangan 74" w:hAnsi="Tulisan Tangan 74" w:cs="Arial"/>
          <w:b/>
          <w:sz w:val="24"/>
        </w:rPr>
        <w:t>complete an Independent Reading Log</w:t>
      </w:r>
      <w:r w:rsidR="003D2249" w:rsidRPr="003A2014">
        <w:rPr>
          <w:rFonts w:ascii="Tulisan Tangan 74" w:hAnsi="Tulisan Tangan 74" w:cs="Arial"/>
          <w:b/>
          <w:sz w:val="24"/>
        </w:rPr>
        <w:t xml:space="preserve"> form</w:t>
      </w:r>
      <w:r w:rsidR="00F149A4" w:rsidRPr="003A2014">
        <w:rPr>
          <w:rFonts w:ascii="Tulisan Tangan 74" w:hAnsi="Tulisan Tangan 74" w:cs="Arial"/>
          <w:sz w:val="24"/>
        </w:rPr>
        <w:t>:</w:t>
      </w:r>
    </w:p>
    <w:p w:rsidR="00D30C01" w:rsidRPr="00D43CFA" w:rsidRDefault="00D30C01" w:rsidP="00F02C39">
      <w:pPr>
        <w:pStyle w:val="ListParagraph"/>
        <w:numPr>
          <w:ilvl w:val="0"/>
          <w:numId w:val="6"/>
        </w:numPr>
        <w:rPr>
          <w:rFonts w:ascii="Tulisan Tangan 74" w:hAnsi="Tulisan Tangan 74" w:cs="Arial"/>
          <w:sz w:val="24"/>
        </w:rPr>
      </w:pPr>
      <w:r w:rsidRPr="003A2014">
        <w:rPr>
          <w:rFonts w:ascii="Tulisan Tangan 74" w:hAnsi="Tulisan Tangan 74" w:cs="Arial"/>
          <w:b/>
          <w:i/>
          <w:sz w:val="24"/>
        </w:rPr>
        <w:t>Fast Food Nation</w:t>
      </w:r>
      <w:r w:rsidR="00D43CFA">
        <w:rPr>
          <w:rFonts w:ascii="Tulisan Tangan 74" w:hAnsi="Tulisan Tangan 74" w:cs="Arial"/>
          <w:b/>
          <w:i/>
          <w:sz w:val="24"/>
        </w:rPr>
        <w:t>,</w:t>
      </w:r>
      <w:r w:rsidR="003D2249" w:rsidRPr="003A2014">
        <w:rPr>
          <w:rFonts w:ascii="Tulisan Tangan 74" w:hAnsi="Tulisan Tangan 74" w:cs="Arial"/>
          <w:sz w:val="24"/>
        </w:rPr>
        <w:t xml:space="preserve"> by </w:t>
      </w:r>
      <w:r w:rsidRPr="003A2014">
        <w:rPr>
          <w:rFonts w:ascii="Tulisan Tangan 74" w:hAnsi="Tulisan Tangan 74"/>
          <w:color w:val="181818"/>
          <w:szCs w:val="21"/>
          <w:shd w:val="clear" w:color="auto" w:fill="FFFFFF"/>
        </w:rPr>
        <w:t xml:space="preserve">Eric Schlosser </w:t>
      </w:r>
      <w:r w:rsidR="003D2249" w:rsidRPr="003A2014">
        <w:rPr>
          <w:rFonts w:ascii="Tulisan Tangan 74" w:hAnsi="Tulisan Tangan 74" w:cs="Arial"/>
          <w:sz w:val="24"/>
        </w:rPr>
        <w:t xml:space="preserve">– </w:t>
      </w:r>
      <w:r w:rsidRPr="003A2014">
        <w:rPr>
          <w:rFonts w:ascii="Tulisan Tangan 74" w:hAnsi="Tulisan Tangan 74"/>
          <w:color w:val="181818"/>
          <w:szCs w:val="21"/>
          <w:shd w:val="clear" w:color="auto" w:fill="FFFFFF"/>
        </w:rPr>
        <w:t xml:space="preserve">Fast food has hastened the </w:t>
      </w:r>
      <w:proofErr w:type="spellStart"/>
      <w:r w:rsidRPr="003A2014">
        <w:rPr>
          <w:rFonts w:ascii="Tulisan Tangan 74" w:hAnsi="Tulisan Tangan 74"/>
          <w:color w:val="181818"/>
          <w:szCs w:val="21"/>
          <w:shd w:val="clear" w:color="auto" w:fill="FFFFFF"/>
        </w:rPr>
        <w:t>malling</w:t>
      </w:r>
      <w:proofErr w:type="spellEnd"/>
      <w:r w:rsidRPr="003A2014">
        <w:rPr>
          <w:rFonts w:ascii="Tulisan Tangan 74" w:hAnsi="Tulisan Tangan 74"/>
          <w:color w:val="181818"/>
          <w:szCs w:val="21"/>
          <w:shd w:val="clear" w:color="auto" w:fill="FFFFFF"/>
        </w:rPr>
        <w:t xml:space="preserve"> of our landscape, widened the chasm between rich and poor, fueled an epidemic of obesity, and propelled American cultural imperialism abroad. That's a lengthy list of charges, but Eric Schlosser makes them stick with an artful mix of first-rate reportage, wry wit, and careful reasoning.</w:t>
      </w:r>
    </w:p>
    <w:p w:rsidR="00D43CFA" w:rsidRPr="00D43CFA" w:rsidRDefault="00D43CFA" w:rsidP="006110DA">
      <w:pPr>
        <w:pStyle w:val="ListParagraph"/>
        <w:numPr>
          <w:ilvl w:val="0"/>
          <w:numId w:val="6"/>
        </w:numPr>
        <w:rPr>
          <w:rFonts w:ascii="Eras Medium ITC" w:hAnsi="Eras Medium ITC"/>
        </w:rPr>
      </w:pPr>
      <w:r w:rsidRPr="00D43CFA">
        <w:rPr>
          <w:rFonts w:ascii="Tulisan Tangan 74" w:hAnsi="Tulisan Tangan 74" w:cs="Arial"/>
          <w:b/>
          <w:i/>
          <w:sz w:val="24"/>
        </w:rPr>
        <w:t>Into Thin Air</w:t>
      </w:r>
      <w:r>
        <w:rPr>
          <w:rFonts w:ascii="Tulisan Tangan 74" w:hAnsi="Tulisan Tangan 74" w:cs="Arial"/>
          <w:b/>
          <w:i/>
          <w:sz w:val="24"/>
        </w:rPr>
        <w:t>,</w:t>
      </w:r>
      <w:r w:rsidRPr="00D43CFA">
        <w:rPr>
          <w:rFonts w:ascii="Tulisan Tangan 74" w:hAnsi="Tulisan Tangan 74" w:cs="Arial"/>
          <w:sz w:val="24"/>
        </w:rPr>
        <w:t xml:space="preserve"> by Jon </w:t>
      </w:r>
      <w:proofErr w:type="spellStart"/>
      <w:r w:rsidRPr="00D43CFA">
        <w:rPr>
          <w:rFonts w:ascii="Tulisan Tangan 74" w:hAnsi="Tulisan Tangan 74" w:cs="Arial"/>
          <w:sz w:val="24"/>
        </w:rPr>
        <w:t>Krakauer</w:t>
      </w:r>
      <w:proofErr w:type="spellEnd"/>
      <w:r w:rsidRPr="00D43CFA">
        <w:rPr>
          <w:rFonts w:ascii="Tulisan Tangan 74" w:hAnsi="Tulisan Tangan 74" w:cs="Arial"/>
          <w:sz w:val="24"/>
        </w:rPr>
        <w:t xml:space="preserve">- A bank of clouds was assembling on the not-so-distant horizon, but journalist-mountaineer Jon </w:t>
      </w:r>
      <w:proofErr w:type="spellStart"/>
      <w:r w:rsidRPr="00D43CFA">
        <w:rPr>
          <w:rFonts w:ascii="Tulisan Tangan 74" w:hAnsi="Tulisan Tangan 74" w:cs="Arial"/>
          <w:sz w:val="24"/>
        </w:rPr>
        <w:t>Krakauer</w:t>
      </w:r>
      <w:proofErr w:type="spellEnd"/>
      <w:r w:rsidRPr="00D43CFA">
        <w:rPr>
          <w:rFonts w:ascii="Tulisan Tangan 74" w:hAnsi="Tulisan Tangan 74" w:cs="Arial"/>
          <w:sz w:val="24"/>
        </w:rPr>
        <w:t xml:space="preserve">, standing on the summit of Mt. Everest, saw nothing that "suggested that a murderous storm was bearing down." He was wrong. The storm, which claimed five lives and left countless more--including </w:t>
      </w:r>
      <w:proofErr w:type="spellStart"/>
      <w:r w:rsidRPr="00D43CFA">
        <w:rPr>
          <w:rFonts w:ascii="Tulisan Tangan 74" w:hAnsi="Tulisan Tangan 74" w:cs="Arial"/>
          <w:sz w:val="24"/>
        </w:rPr>
        <w:t>Krakauer's</w:t>
      </w:r>
      <w:proofErr w:type="spellEnd"/>
      <w:r w:rsidRPr="00D43CFA">
        <w:rPr>
          <w:rFonts w:ascii="Tulisan Tangan 74" w:hAnsi="Tulisan Tangan 74" w:cs="Arial"/>
          <w:sz w:val="24"/>
        </w:rPr>
        <w:t xml:space="preserve">--in guilt-ridden disarray, would also provide the impetus for Into Thin Air, </w:t>
      </w:r>
      <w:proofErr w:type="spellStart"/>
      <w:r w:rsidRPr="00D43CFA">
        <w:rPr>
          <w:rFonts w:ascii="Tulisan Tangan 74" w:hAnsi="Tulisan Tangan 74" w:cs="Arial"/>
          <w:sz w:val="24"/>
        </w:rPr>
        <w:t>Krakauer's</w:t>
      </w:r>
      <w:proofErr w:type="spellEnd"/>
      <w:r w:rsidRPr="00D43CFA">
        <w:rPr>
          <w:rFonts w:ascii="Tulisan Tangan 74" w:hAnsi="Tulisan Tangan 74" w:cs="Arial"/>
          <w:sz w:val="24"/>
        </w:rPr>
        <w:t xml:space="preserve"> epic account of the May 1996 disaster.</w:t>
      </w:r>
    </w:p>
    <w:p w:rsidR="00D43CFA" w:rsidRDefault="00D43CFA" w:rsidP="00D43CFA">
      <w:pPr>
        <w:pStyle w:val="ListParagraph"/>
        <w:numPr>
          <w:ilvl w:val="0"/>
          <w:numId w:val="6"/>
        </w:numPr>
        <w:rPr>
          <w:rFonts w:ascii="Tulisan Tangan 74" w:hAnsi="Tulisan Tangan 74" w:cs="Arial"/>
          <w:sz w:val="24"/>
        </w:rPr>
      </w:pPr>
      <w:r>
        <w:rPr>
          <w:rFonts w:ascii="Tulisan Tangan 74" w:hAnsi="Tulisan Tangan 74" w:cs="Arial"/>
          <w:b/>
          <w:i/>
          <w:sz w:val="24"/>
        </w:rPr>
        <w:t>T</w:t>
      </w:r>
      <w:r w:rsidRPr="00D43CFA">
        <w:rPr>
          <w:rFonts w:ascii="Tulisan Tangan 74" w:hAnsi="Tulisan Tangan 74" w:cs="Arial"/>
          <w:b/>
          <w:i/>
          <w:sz w:val="24"/>
        </w:rPr>
        <w:t>he Man Who Mistook His Wife For a Hat: And Other Clinical Tales</w:t>
      </w:r>
      <w:r>
        <w:rPr>
          <w:rFonts w:ascii="Tulisan Tangan 74" w:hAnsi="Tulisan Tangan 74" w:cs="Arial"/>
          <w:b/>
          <w:i/>
          <w:sz w:val="24"/>
        </w:rPr>
        <w:t>,</w:t>
      </w:r>
      <w:r w:rsidRPr="00D43CFA">
        <w:rPr>
          <w:rFonts w:ascii="Tulisan Tangan 74" w:hAnsi="Tulisan Tangan 74" w:cs="Arial"/>
          <w:sz w:val="24"/>
        </w:rPr>
        <w:t xml:space="preserve"> by Oliver Sacks---</w:t>
      </w:r>
      <w:r w:rsidRPr="00D43CFA">
        <w:t xml:space="preserve"> </w:t>
      </w:r>
      <w:r w:rsidRPr="00D43CFA">
        <w:rPr>
          <w:rFonts w:ascii="Tulisan Tangan 74" w:hAnsi="Tulisan Tangan 74" w:cs="Arial"/>
          <w:sz w:val="24"/>
        </w:rPr>
        <w:t xml:space="preserve">In his most extraordinary book, "one of the great clinical writers of the twentieth century" (The New York Times) recounts the case histories of patients lost in the bizarre, apparently inescapable world of neurological disorders. Oliver </w:t>
      </w:r>
      <w:proofErr w:type="spellStart"/>
      <w:r w:rsidRPr="00D43CFA">
        <w:rPr>
          <w:rFonts w:ascii="Tulisan Tangan 74" w:hAnsi="Tulisan Tangan 74" w:cs="Arial"/>
          <w:sz w:val="24"/>
        </w:rPr>
        <w:t>Sacks's</w:t>
      </w:r>
      <w:proofErr w:type="spellEnd"/>
      <w:r w:rsidRPr="00D43CFA">
        <w:rPr>
          <w:rFonts w:ascii="Tulisan Tangan 74" w:hAnsi="Tulisan Tangan 74" w:cs="Arial"/>
          <w:sz w:val="24"/>
        </w:rPr>
        <w:t xml:space="preserve"> The Man Who Mistook His Wife for a Hat tells the stories of individuals afflicted with fantastic perceptual and intellectual aberrations: patients who have lost their memories and with them the greater part of their pasts; who are no longer able to recognize people and common objects; who are stricken with violent tics and grimaces or who shout involuntary obscenities; whose limbs have become alien; who have been dismissed as retarded yet are gifted with uncanny artistic or mathematical talents.</w:t>
      </w:r>
    </w:p>
    <w:p w:rsidR="00115434" w:rsidRPr="00D43CFA" w:rsidRDefault="00D43CFA" w:rsidP="00DA18E5">
      <w:pPr>
        <w:pStyle w:val="ListParagraph"/>
        <w:numPr>
          <w:ilvl w:val="0"/>
          <w:numId w:val="6"/>
        </w:numPr>
        <w:rPr>
          <w:rFonts w:ascii="Eras Medium ITC" w:hAnsi="Eras Medium ITC"/>
        </w:rPr>
      </w:pPr>
      <w:r w:rsidRPr="00D43CFA">
        <w:rPr>
          <w:rFonts w:ascii="Tulisan Tangan 74" w:hAnsi="Tulisan Tangan 74" w:cs="Arial"/>
          <w:b/>
          <w:i/>
          <w:sz w:val="24"/>
        </w:rPr>
        <w:t xml:space="preserve">The Glass Castle: A Memoir, </w:t>
      </w:r>
      <w:r w:rsidRPr="00D43CFA">
        <w:rPr>
          <w:rFonts w:ascii="Tulisan Tangan 74" w:hAnsi="Tulisan Tangan 74" w:cs="Arial"/>
          <w:sz w:val="24"/>
        </w:rPr>
        <w:t>by Jeanette Walden</w:t>
      </w:r>
      <w:r w:rsidRPr="00D43CFA">
        <w:rPr>
          <w:rFonts w:ascii="Tulisan Tangan 74" w:hAnsi="Tulisan Tangan 74" w:cs="Arial"/>
          <w:b/>
          <w:i/>
          <w:sz w:val="24"/>
        </w:rPr>
        <w:t xml:space="preserve">--- </w:t>
      </w:r>
      <w:proofErr w:type="gramStart"/>
      <w:r w:rsidRPr="00D43CFA">
        <w:rPr>
          <w:rFonts w:ascii="Tulisan Tangan 74" w:hAnsi="Tulisan Tangan 74" w:cs="Arial"/>
          <w:iCs/>
          <w:sz w:val="24"/>
        </w:rPr>
        <w:t>The</w:t>
      </w:r>
      <w:proofErr w:type="gramEnd"/>
      <w:r w:rsidRPr="00D43CFA">
        <w:rPr>
          <w:rFonts w:ascii="Tulisan Tangan 74" w:hAnsi="Tulisan Tangan 74" w:cs="Arial"/>
          <w:iCs/>
          <w:sz w:val="24"/>
        </w:rPr>
        <w:t xml:space="preserve"> Glass Castle</w:t>
      </w:r>
      <w:r w:rsidRPr="00D43CFA">
        <w:rPr>
          <w:rFonts w:ascii="Tulisan Tangan 74" w:hAnsi="Tulisan Tangan 74" w:cs="Arial"/>
          <w:sz w:val="24"/>
        </w:rPr>
        <w:t xml:space="preserve"> is a remarkable memoir of resilience and redemption, and a revelatory look into a family at once deeply dysfunctional and uniquely vibrant. When sober, Jeannette's brilliant and charismatic father captured his children's imagination, teaching </w:t>
      </w:r>
      <w:proofErr w:type="gramStart"/>
      <w:r w:rsidRPr="00D43CFA">
        <w:rPr>
          <w:rFonts w:ascii="Tulisan Tangan 74" w:hAnsi="Tulisan Tangan 74" w:cs="Arial"/>
          <w:sz w:val="24"/>
        </w:rPr>
        <w:t>them</w:t>
      </w:r>
      <w:proofErr w:type="gramEnd"/>
      <w:r w:rsidRPr="00D43CFA">
        <w:rPr>
          <w:rFonts w:ascii="Tulisan Tangan 74" w:hAnsi="Tulisan Tangan 74" w:cs="Arial"/>
          <w:sz w:val="24"/>
        </w:rPr>
        <w:t xml:space="preserve"> physics, geology, and how to embrace life fearlessly. But when he drank, he was dishonest and destructive. Her mother was a free spirit who abhorred the idea of domesticity and didn't want the responsibility of raising a family.</w:t>
      </w:r>
      <w:r>
        <w:rPr>
          <w:rFonts w:ascii="Tulisan Tangan 74" w:hAnsi="Tulisan Tangan 74" w:cs="Arial"/>
          <w:sz w:val="24"/>
        </w:rPr>
        <w:t xml:space="preserve"> </w:t>
      </w:r>
      <w:r w:rsidRPr="00D43CFA">
        <w:rPr>
          <w:rFonts w:ascii="Tulisan Tangan 74" w:hAnsi="Tulisan Tangan 74" w:cs="Arial"/>
          <w:sz w:val="24"/>
        </w:rPr>
        <w:t>The Walls children learned to take care of themselves. They fed, clothed, and protected one another, and eventually found their way to New York. Their parents followed them, choosing to be homeless even as their children prospered.</w:t>
      </w:r>
      <w:r w:rsidRPr="00D43CFA">
        <w:rPr>
          <w:rFonts w:ascii="Tulisan Tangan 74" w:hAnsi="Tulisan Tangan 74" w:cs="Arial"/>
          <w:sz w:val="24"/>
        </w:rPr>
        <w:br/>
      </w:r>
      <w:r w:rsidRPr="00D43CFA">
        <w:rPr>
          <w:rFonts w:ascii="Tulisan Tangan 74" w:hAnsi="Tulisan Tangan 74" w:cs="Arial"/>
          <w:sz w:val="24"/>
        </w:rPr>
        <w:lastRenderedPageBreak/>
        <w:br/>
      </w:r>
      <w:r w:rsidRPr="00D43CFA">
        <w:rPr>
          <w:rFonts w:ascii="Tulisan Tangan 74" w:hAnsi="Tulisan Tangan 74" w:cs="Arial"/>
          <w:sz w:val="24"/>
        </w:rPr>
        <w:br/>
      </w:r>
    </w:p>
    <w:p w:rsidR="00E4263B" w:rsidRPr="003A2014" w:rsidRDefault="00E4263B" w:rsidP="00E4263B">
      <w:pPr>
        <w:pStyle w:val="ListParagraph"/>
        <w:numPr>
          <w:ilvl w:val="0"/>
          <w:numId w:val="6"/>
        </w:numPr>
        <w:rPr>
          <w:rFonts w:ascii="Tulisan Tangan 74" w:hAnsi="Tulisan Tangan 74" w:cs="Arial"/>
          <w:sz w:val="24"/>
        </w:rPr>
      </w:pPr>
      <w:r w:rsidRPr="003A2014">
        <w:rPr>
          <w:rFonts w:ascii="Tulisan Tangan 74" w:hAnsi="Tulisan Tangan 74" w:cs="Arial"/>
          <w:b/>
          <w:i/>
          <w:sz w:val="24"/>
        </w:rPr>
        <w:t xml:space="preserve">Freakonomics: A Rogue Economist Explores the Hidden Side of Everything </w:t>
      </w:r>
      <w:r w:rsidRPr="003A2014">
        <w:rPr>
          <w:rFonts w:ascii="Tulisan Tangan 74" w:hAnsi="Tulisan Tangan 74" w:cs="Arial"/>
          <w:sz w:val="24"/>
        </w:rPr>
        <w:t xml:space="preserve">by Steve D. Levitt – Through forceful storytelling and wry insight, Levitt and Dubner show that economics is the study of incentives, how people get what they want, or need, especially when other people need the same things. They explore the hidden side of everything, from crack gangs to real-estate agents, from campaign finance to the </w:t>
      </w:r>
      <w:proofErr w:type="spellStart"/>
      <w:r w:rsidRPr="003A2014">
        <w:rPr>
          <w:rFonts w:ascii="Tulisan Tangan 74" w:hAnsi="Tulisan Tangan 74" w:cs="Arial"/>
          <w:sz w:val="24"/>
        </w:rPr>
        <w:t>Klu</w:t>
      </w:r>
      <w:proofErr w:type="spellEnd"/>
      <w:r w:rsidRPr="003A2014">
        <w:rPr>
          <w:rFonts w:ascii="Tulisan Tangan 74" w:hAnsi="Tulisan Tangan 74" w:cs="Arial"/>
          <w:sz w:val="24"/>
        </w:rPr>
        <w:t xml:space="preserve"> Klux Klan. </w:t>
      </w:r>
      <w:r w:rsidRPr="003A2014">
        <w:rPr>
          <w:rFonts w:ascii="Tulisan Tangan 74" w:hAnsi="Tulisan Tangan 74" w:cs="Arial"/>
          <w:i/>
          <w:sz w:val="24"/>
        </w:rPr>
        <w:t>Freakonomics</w:t>
      </w:r>
      <w:r w:rsidRPr="003A2014">
        <w:rPr>
          <w:rFonts w:ascii="Tulisan Tangan 74" w:hAnsi="Tulisan Tangan 74" w:cs="Arial"/>
          <w:sz w:val="24"/>
        </w:rPr>
        <w:t xml:space="preserve"> establishes this unconventional premise: If morality represents how we would like the world to work, then economics represents how it actually does work.</w:t>
      </w:r>
    </w:p>
    <w:p w:rsidR="00E4263B" w:rsidRPr="003A2014" w:rsidRDefault="003D2249" w:rsidP="003D2249">
      <w:pPr>
        <w:pStyle w:val="ListParagraph"/>
        <w:numPr>
          <w:ilvl w:val="0"/>
          <w:numId w:val="6"/>
        </w:numPr>
        <w:rPr>
          <w:rFonts w:ascii="Tulisan Tangan 74" w:hAnsi="Tulisan Tangan 74" w:cs="Arial"/>
          <w:sz w:val="24"/>
        </w:rPr>
      </w:pPr>
      <w:r w:rsidRPr="003A2014">
        <w:rPr>
          <w:rFonts w:ascii="Tulisan Tangan 74" w:hAnsi="Tulisan Tangan 74" w:cs="Arial"/>
          <w:b/>
          <w:i/>
          <w:sz w:val="24"/>
        </w:rPr>
        <w:t>Into the Wild</w:t>
      </w:r>
      <w:r w:rsidRPr="003A2014">
        <w:rPr>
          <w:rFonts w:ascii="Tulisan Tangan 74" w:hAnsi="Tulisan Tangan 74" w:cs="Arial"/>
          <w:b/>
          <w:sz w:val="24"/>
        </w:rPr>
        <w:t xml:space="preserve"> by Jon Krakauer</w:t>
      </w:r>
      <w:r w:rsidRPr="003A2014">
        <w:rPr>
          <w:rFonts w:ascii="Tulisan Tangan 74" w:hAnsi="Tulisan Tangan 74" w:cs="Arial"/>
          <w:sz w:val="24"/>
        </w:rPr>
        <w:t xml:space="preserve"> -- </w:t>
      </w:r>
      <w:r w:rsidRPr="003A2014">
        <w:rPr>
          <w:rFonts w:ascii="Tulisan Tangan 74" w:hAnsi="Tulisan Tangan 74" w:cs="Arial"/>
          <w:color w:val="000000"/>
          <w:sz w:val="24"/>
        </w:rPr>
        <w:t xml:space="preserve">After graduating from Emory University in Atlanta in 1992, top student and athlete Christopher McCandless abandoned his possessions, gave his entire $24,000 savings account to charity and hitchhiked to Alaska, where he went to live in the wilderness. Four months later, he turned up dead. His diary, letters and two notes found at a remote campsite tell of his desperate effort to survive, apparently stranded by an injury and slowly starving. They also reflect the posturing of a confused young man, raised in affluent Annandale, Va., who self-consciously adopted a </w:t>
      </w:r>
      <w:proofErr w:type="spellStart"/>
      <w:r w:rsidRPr="003A2014">
        <w:rPr>
          <w:rFonts w:ascii="Tulisan Tangan 74" w:hAnsi="Tulisan Tangan 74" w:cs="Arial"/>
          <w:color w:val="000000"/>
          <w:sz w:val="24"/>
        </w:rPr>
        <w:t>Tolstoyan</w:t>
      </w:r>
      <w:proofErr w:type="spellEnd"/>
      <w:r w:rsidRPr="003A2014">
        <w:rPr>
          <w:rFonts w:ascii="Tulisan Tangan 74" w:hAnsi="Tulisan Tangan 74" w:cs="Arial"/>
          <w:color w:val="000000"/>
          <w:sz w:val="24"/>
        </w:rPr>
        <w:t xml:space="preserve"> renunciation of wealth and return to nature. Krakauer, a contributing editor to </w:t>
      </w:r>
      <w:r w:rsidRPr="003A2014">
        <w:rPr>
          <w:rStyle w:val="Emphasis"/>
          <w:rFonts w:ascii="Tulisan Tangan 74" w:hAnsi="Tulisan Tangan 74" w:cs="Arial"/>
          <w:color w:val="000000"/>
          <w:sz w:val="24"/>
        </w:rPr>
        <w:t>Outside</w:t>
      </w:r>
      <w:r w:rsidRPr="003A2014">
        <w:rPr>
          <w:rFonts w:ascii="Tulisan Tangan 74" w:hAnsi="Tulisan Tangan 74" w:cs="Arial"/>
          <w:color w:val="000000"/>
          <w:sz w:val="24"/>
        </w:rPr>
        <w:t xml:space="preserve"> and </w:t>
      </w:r>
      <w:r w:rsidRPr="003A2014">
        <w:rPr>
          <w:rStyle w:val="Emphasis"/>
          <w:rFonts w:ascii="Tulisan Tangan 74" w:hAnsi="Tulisan Tangan 74" w:cs="Arial"/>
          <w:color w:val="000000"/>
          <w:sz w:val="24"/>
        </w:rPr>
        <w:t>Men's Journal</w:t>
      </w:r>
      <w:r w:rsidRPr="003A2014">
        <w:rPr>
          <w:rFonts w:ascii="Tulisan Tangan 74" w:hAnsi="Tulisan Tangan 74" w:cs="Arial"/>
          <w:color w:val="000000"/>
          <w:sz w:val="24"/>
        </w:rPr>
        <w:t>, retraces McCandless's ill-fated antagonism toward his father, Walt, an eminent aerospace engineer. In a moving narrative, Krakauer probes the mystery of McCandless's death, which he attributes to logistical blunders and to accidental poisoning from eating toxic seed pods.</w:t>
      </w:r>
    </w:p>
    <w:p w:rsidR="00287174" w:rsidRPr="003A2014" w:rsidRDefault="00287174" w:rsidP="00287174">
      <w:pPr>
        <w:pStyle w:val="ListParagraph"/>
        <w:ind w:left="1080"/>
        <w:rPr>
          <w:rFonts w:ascii="Tulisan Tangan 74" w:hAnsi="Tulisan Tangan 74" w:cs="Arial"/>
          <w:sz w:val="24"/>
        </w:rPr>
      </w:pPr>
    </w:p>
    <w:p w:rsidR="00D43CFA" w:rsidRPr="003A2014" w:rsidRDefault="00D43CFA" w:rsidP="00D43CFA">
      <w:pPr>
        <w:pStyle w:val="ListParagraph"/>
        <w:numPr>
          <w:ilvl w:val="1"/>
          <w:numId w:val="12"/>
        </w:numPr>
        <w:rPr>
          <w:rFonts w:ascii="Tulisan Tangan 74" w:hAnsi="Tulisan Tangan 74" w:cs="Arial"/>
          <w:sz w:val="24"/>
        </w:rPr>
      </w:pPr>
      <w:r w:rsidRPr="003A2014">
        <w:rPr>
          <w:rFonts w:ascii="Tulisan Tangan 74" w:hAnsi="Tulisan Tangan 74" w:cs="Arial"/>
          <w:sz w:val="24"/>
        </w:rPr>
        <w:t>Take notes on a</w:t>
      </w:r>
      <w:r w:rsidRPr="003A2014">
        <w:rPr>
          <w:rFonts w:ascii="Tulisan Tangan 74" w:hAnsi="Tulisan Tangan 74" w:cs="Arial"/>
          <w:b/>
          <w:sz w:val="24"/>
        </w:rPr>
        <w:t xml:space="preserve"> </w:t>
      </w:r>
      <w:r>
        <w:rPr>
          <w:rFonts w:ascii="Tulisan Tangan 74" w:hAnsi="Tulisan Tangan 74" w:cs="Arial"/>
          <w:b/>
          <w:sz w:val="24"/>
        </w:rPr>
        <w:t>Reading Log</w:t>
      </w:r>
      <w:r w:rsidRPr="003A2014">
        <w:rPr>
          <w:rFonts w:ascii="Tulisan Tangan 74" w:hAnsi="Tulisan Tangan 74" w:cs="Arial"/>
          <w:sz w:val="24"/>
        </w:rPr>
        <w:t xml:space="preserve"> as you read the book. Include quotations to explain the most important points.</w:t>
      </w:r>
      <w:r>
        <w:rPr>
          <w:rFonts w:ascii="Tulisan Tangan 74" w:hAnsi="Tulisan Tangan 74" w:cs="Arial"/>
          <w:sz w:val="24"/>
        </w:rPr>
        <w:t xml:space="preserve"> Also include SPECIFIC examples of any rhetorical devices that you find (ethos, pathos, logos, tone, diction, allusion, detail, syntax, sarcasm, anecdotes, etc.)</w:t>
      </w:r>
    </w:p>
    <w:p w:rsidR="00287174" w:rsidRPr="003A2014" w:rsidRDefault="00287174" w:rsidP="00E4263B">
      <w:pPr>
        <w:pStyle w:val="ListParagraph"/>
        <w:ind w:left="1440"/>
        <w:rPr>
          <w:rFonts w:ascii="Tulisan Tangan 74" w:hAnsi="Tulisan Tangan 74" w:cs="Arial"/>
          <w:sz w:val="24"/>
        </w:rPr>
      </w:pPr>
    </w:p>
    <w:p w:rsidR="00E4263B" w:rsidRPr="003A2014" w:rsidRDefault="00E4263B" w:rsidP="00D43CFA">
      <w:pPr>
        <w:pStyle w:val="ListParagraph"/>
        <w:ind w:left="1080"/>
        <w:rPr>
          <w:rFonts w:ascii="Tulisan Tangan 74" w:hAnsi="Tulisan Tangan 74" w:cs="Arial"/>
          <w:sz w:val="24"/>
        </w:rPr>
      </w:pPr>
    </w:p>
    <w:p w:rsidR="00D43CFA" w:rsidRPr="003A2014" w:rsidRDefault="00D43CFA" w:rsidP="00D43CFA">
      <w:pPr>
        <w:rPr>
          <w:rFonts w:ascii="Tulisan Tangan 74" w:hAnsi="Tulisan Tangan 74" w:cs="Arial"/>
          <w:b/>
          <w:sz w:val="28"/>
          <w:szCs w:val="24"/>
        </w:rPr>
      </w:pPr>
      <w:r>
        <w:rPr>
          <w:rFonts w:ascii="Tulisan Tangan 74" w:hAnsi="Tulisan Tangan 74" w:cs="Arial"/>
          <w:b/>
          <w:sz w:val="28"/>
          <w:szCs w:val="24"/>
        </w:rPr>
        <w:t>Reading Logs</w:t>
      </w:r>
    </w:p>
    <w:p w:rsidR="00C94316" w:rsidRPr="003A2014" w:rsidRDefault="00D43CFA" w:rsidP="0050623D">
      <w:pPr>
        <w:rPr>
          <w:rFonts w:ascii="Tulisan Tangan 74" w:hAnsi="Tulisan Tangan 74" w:cs="Arial"/>
          <w:sz w:val="24"/>
        </w:rPr>
      </w:pPr>
      <w:r w:rsidRPr="003A2014">
        <w:rPr>
          <w:rFonts w:ascii="Tulisan Tangan 74" w:hAnsi="Tulisan Tangan 74" w:cs="Arial"/>
          <w:sz w:val="24"/>
        </w:rPr>
        <w:t xml:space="preserve">As a vehicle for performing analyses of major works read in the class, you will be compiling the information into </w:t>
      </w:r>
      <w:r>
        <w:rPr>
          <w:rFonts w:ascii="Tulisan Tangan 74" w:hAnsi="Tulisan Tangan 74" w:cs="Arial"/>
          <w:b/>
          <w:sz w:val="24"/>
        </w:rPr>
        <w:t>Reading Logs</w:t>
      </w:r>
      <w:r w:rsidRPr="003A2014">
        <w:rPr>
          <w:rFonts w:ascii="Tulisan Tangan 74" w:hAnsi="Tulisan Tangan 74" w:cs="Arial"/>
          <w:sz w:val="24"/>
        </w:rPr>
        <w:t xml:space="preserve">. The templates will be provided for you. Over the summer you will </w:t>
      </w:r>
      <w:r>
        <w:rPr>
          <w:rFonts w:ascii="Tulisan Tangan 74" w:hAnsi="Tulisan Tangan 74" w:cs="Arial"/>
          <w:sz w:val="24"/>
        </w:rPr>
        <w:t>either handwrite your own copy of the form, or you will type into the form provided on my webpage for each book</w:t>
      </w:r>
      <w:r w:rsidRPr="003A2014">
        <w:rPr>
          <w:rFonts w:ascii="Tulisan Tangan 74" w:hAnsi="Tulisan Tangan 74" w:cs="Arial"/>
          <w:sz w:val="24"/>
        </w:rPr>
        <w:t>.</w:t>
      </w:r>
      <w:r>
        <w:rPr>
          <w:rFonts w:ascii="Tulisan Tangan 74" w:hAnsi="Tulisan Tangan 74" w:cs="Arial"/>
          <w:b/>
          <w:sz w:val="24"/>
        </w:rPr>
        <w:t xml:space="preserve"> </w:t>
      </w:r>
      <w:r w:rsidRPr="00115434">
        <w:rPr>
          <w:rFonts w:ascii="Tulisan Tangan 74" w:hAnsi="Tulisan Tangan 74" w:cs="Arial"/>
          <w:b/>
          <w:sz w:val="28"/>
        </w:rPr>
        <w:t>BE SURE TO FOLLOW THE FORMATTING AS CLOSELY AS POSSIBLE.</w:t>
      </w:r>
      <w:r w:rsidR="005D2028">
        <w:rPr>
          <w:rFonts w:ascii="Tulisan Tangan 74" w:hAnsi="Tulisan Tangan 74" w:cs="Arial"/>
          <w:b/>
          <w:sz w:val="28"/>
        </w:rPr>
        <w:t xml:space="preserve"> </w:t>
      </w:r>
      <w:r w:rsidRPr="00115434">
        <w:rPr>
          <w:rFonts w:ascii="Tulisan Tangan 74" w:hAnsi="Tulisan Tangan 74" w:cs="Arial"/>
          <w:sz w:val="28"/>
        </w:rPr>
        <w:t xml:space="preserve"> </w:t>
      </w:r>
      <w:r w:rsidR="005D2028" w:rsidRPr="005D2028">
        <w:rPr>
          <w:rFonts w:ascii="Tulisan Tangan 74" w:hAnsi="Tulisan Tangan 74" w:cs="Arial"/>
          <w:sz w:val="24"/>
        </w:rPr>
        <w:t xml:space="preserve">You will notice that the form tells you to prove to me that you read with an </w:t>
      </w:r>
      <w:r w:rsidR="005D2028" w:rsidRPr="005D2028">
        <w:rPr>
          <w:rFonts w:ascii="Tulisan Tangan 74" w:hAnsi="Tulisan Tangan 74" w:cs="Arial"/>
          <w:b/>
          <w:sz w:val="24"/>
          <w:u w:val="single"/>
        </w:rPr>
        <w:t>active, engaged mind.</w:t>
      </w:r>
      <w:r w:rsidR="005D2028" w:rsidRPr="005D2028">
        <w:rPr>
          <w:rFonts w:ascii="Tulisan Tangan 74" w:hAnsi="Tulisan Tangan 74" w:cs="Arial"/>
          <w:sz w:val="24"/>
        </w:rPr>
        <w:t xml:space="preserve"> This means that you took notes AS YOU READ, no</w:t>
      </w:r>
      <w:r w:rsidR="00901E32">
        <w:rPr>
          <w:rFonts w:ascii="Tulisan Tangan 74" w:hAnsi="Tulisan Tangan 74" w:cs="Arial"/>
          <w:sz w:val="24"/>
        </w:rPr>
        <w:t xml:space="preserve">ted </w:t>
      </w:r>
      <w:r w:rsidR="005D2028" w:rsidRPr="005D2028">
        <w:rPr>
          <w:rFonts w:ascii="Tulisan Tangan 74" w:hAnsi="Tulisan Tangan 74" w:cs="Arial"/>
          <w:sz w:val="24"/>
        </w:rPr>
        <w:t>rhetorical devices AS YOU READ, and wrote down questions or comments AS YOU READ</w:t>
      </w:r>
      <w:r w:rsidR="005D2028">
        <w:rPr>
          <w:rFonts w:ascii="Tulisan Tangan 74" w:hAnsi="Tulisan Tangan 74" w:cs="Arial"/>
          <w:sz w:val="28"/>
        </w:rPr>
        <w:t xml:space="preserve">. </w:t>
      </w:r>
      <w:r w:rsidRPr="005D2028">
        <w:rPr>
          <w:rFonts w:ascii="Tulisan Tangan 74" w:hAnsi="Tulisan Tangan 74" w:cs="Arial"/>
          <w:sz w:val="24"/>
        </w:rPr>
        <w:t>In</w:t>
      </w:r>
      <w:r w:rsidRPr="003A2014">
        <w:rPr>
          <w:rFonts w:ascii="Tulisan Tangan 74" w:hAnsi="Tulisan Tangan 74" w:cs="Arial"/>
          <w:sz w:val="24"/>
        </w:rPr>
        <w:t xml:space="preserve"> the first couple of weeks of class we will learn </w:t>
      </w:r>
      <w:r>
        <w:rPr>
          <w:rFonts w:ascii="Tulisan Tangan 74" w:hAnsi="Tulisan Tangan 74" w:cs="Arial"/>
          <w:sz w:val="24"/>
        </w:rPr>
        <w:t xml:space="preserve">more about Rhetorical Devices and stylistic choices, which will help you to complete the form. </w:t>
      </w:r>
      <w:r w:rsidRPr="003A2014">
        <w:rPr>
          <w:rFonts w:ascii="Tulisan Tangan 74" w:hAnsi="Tulisan Tangan 74" w:cs="Arial"/>
          <w:sz w:val="24"/>
        </w:rPr>
        <w:t xml:space="preserve">The goal is to begin typing the information into a computer file at school or at home, and printing the finished </w:t>
      </w:r>
      <w:r>
        <w:rPr>
          <w:rFonts w:ascii="Tulisan Tangan 74" w:hAnsi="Tulisan Tangan 74" w:cs="Arial"/>
          <w:sz w:val="24"/>
        </w:rPr>
        <w:t>log</w:t>
      </w:r>
      <w:r w:rsidRPr="003A2014">
        <w:rPr>
          <w:rFonts w:ascii="Tulisan Tangan 74" w:hAnsi="Tulisan Tangan 74" w:cs="Arial"/>
          <w:sz w:val="24"/>
        </w:rPr>
        <w:t>s out for your notebooks.</w:t>
      </w:r>
    </w:p>
    <w:sectPr w:rsidR="00C94316" w:rsidRPr="003A2014" w:rsidSect="00A3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ulisan Tangan 74">
    <w:panose1 w:val="03000502040600000004"/>
    <w:charset w:val="00"/>
    <w:family w:val="script"/>
    <w:pitch w:val="variable"/>
    <w:sig w:usb0="800000A7" w:usb1="0000004A"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A51"/>
    <w:multiLevelType w:val="hybridMultilevel"/>
    <w:tmpl w:val="AE0C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71CCB"/>
    <w:multiLevelType w:val="hybridMultilevel"/>
    <w:tmpl w:val="AA9A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5E61AE"/>
    <w:multiLevelType w:val="hybridMultilevel"/>
    <w:tmpl w:val="B02289EC"/>
    <w:lvl w:ilvl="0" w:tplc="BBFA02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2DCE"/>
    <w:multiLevelType w:val="hybridMultilevel"/>
    <w:tmpl w:val="CF5C8C5E"/>
    <w:lvl w:ilvl="0" w:tplc="536CC1B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B4964"/>
    <w:multiLevelType w:val="hybridMultilevel"/>
    <w:tmpl w:val="D6284EA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792B1D"/>
    <w:multiLevelType w:val="hybridMultilevel"/>
    <w:tmpl w:val="853CDE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F849AA"/>
    <w:multiLevelType w:val="hybridMultilevel"/>
    <w:tmpl w:val="A902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60BD3"/>
    <w:multiLevelType w:val="hybridMultilevel"/>
    <w:tmpl w:val="C34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59A4"/>
    <w:multiLevelType w:val="hybridMultilevel"/>
    <w:tmpl w:val="0BAE8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E3F21"/>
    <w:multiLevelType w:val="hybridMultilevel"/>
    <w:tmpl w:val="18FA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1894"/>
    <w:multiLevelType w:val="hybridMultilevel"/>
    <w:tmpl w:val="3816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E29F1"/>
    <w:multiLevelType w:val="hybridMultilevel"/>
    <w:tmpl w:val="7B8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051F9"/>
    <w:multiLevelType w:val="hybridMultilevel"/>
    <w:tmpl w:val="0686C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E97C93"/>
    <w:multiLevelType w:val="hybridMultilevel"/>
    <w:tmpl w:val="F1CCBF68"/>
    <w:lvl w:ilvl="0" w:tplc="BBFA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9"/>
  </w:num>
  <w:num w:numId="5">
    <w:abstractNumId w:val="4"/>
  </w:num>
  <w:num w:numId="6">
    <w:abstractNumId w:val="8"/>
  </w:num>
  <w:num w:numId="7">
    <w:abstractNumId w:val="5"/>
  </w:num>
  <w:num w:numId="8">
    <w:abstractNumId w:val="12"/>
  </w:num>
  <w:num w:numId="9">
    <w:abstractNumId w:val="3"/>
  </w:num>
  <w:num w:numId="10">
    <w:abstractNumId w:val="7"/>
  </w:num>
  <w:num w:numId="11">
    <w:abstractNumId w:val="6"/>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1A"/>
    <w:rsid w:val="00025384"/>
    <w:rsid w:val="0004084C"/>
    <w:rsid w:val="00115434"/>
    <w:rsid w:val="00287174"/>
    <w:rsid w:val="002951A0"/>
    <w:rsid w:val="002F2B63"/>
    <w:rsid w:val="003022FB"/>
    <w:rsid w:val="003A2014"/>
    <w:rsid w:val="003D2249"/>
    <w:rsid w:val="004978E5"/>
    <w:rsid w:val="004B5947"/>
    <w:rsid w:val="004D311B"/>
    <w:rsid w:val="0050623D"/>
    <w:rsid w:val="005B405F"/>
    <w:rsid w:val="005D2028"/>
    <w:rsid w:val="005E78BB"/>
    <w:rsid w:val="005F0B1F"/>
    <w:rsid w:val="006356A6"/>
    <w:rsid w:val="007512BE"/>
    <w:rsid w:val="00756EAC"/>
    <w:rsid w:val="00786C73"/>
    <w:rsid w:val="00795247"/>
    <w:rsid w:val="008103B6"/>
    <w:rsid w:val="00901E32"/>
    <w:rsid w:val="009B3BA2"/>
    <w:rsid w:val="00A020BD"/>
    <w:rsid w:val="00A318DB"/>
    <w:rsid w:val="00AA4F8C"/>
    <w:rsid w:val="00AB648B"/>
    <w:rsid w:val="00AD2261"/>
    <w:rsid w:val="00C94316"/>
    <w:rsid w:val="00D30C01"/>
    <w:rsid w:val="00D43CFA"/>
    <w:rsid w:val="00DB3E05"/>
    <w:rsid w:val="00E07B1A"/>
    <w:rsid w:val="00E4263B"/>
    <w:rsid w:val="00EA6DD8"/>
    <w:rsid w:val="00F149A4"/>
    <w:rsid w:val="00F6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504ABA-39F1-4153-B399-86161A0A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47"/>
    <w:rPr>
      <w:color w:val="0000FF" w:themeColor="hyperlink"/>
      <w:u w:val="single"/>
    </w:rPr>
  </w:style>
  <w:style w:type="paragraph" w:styleId="ListParagraph">
    <w:name w:val="List Paragraph"/>
    <w:basedOn w:val="Normal"/>
    <w:uiPriority w:val="34"/>
    <w:qFormat/>
    <w:rsid w:val="00025384"/>
    <w:pPr>
      <w:ind w:left="720"/>
      <w:contextualSpacing/>
    </w:pPr>
  </w:style>
  <w:style w:type="character" w:styleId="Emphasis">
    <w:name w:val="Emphasis"/>
    <w:basedOn w:val="DefaultParagraphFont"/>
    <w:uiPriority w:val="20"/>
    <w:qFormat/>
    <w:rsid w:val="003D2249"/>
    <w:rPr>
      <w:i/>
      <w:iCs/>
    </w:rPr>
  </w:style>
  <w:style w:type="character" w:styleId="Strong">
    <w:name w:val="Strong"/>
    <w:basedOn w:val="DefaultParagraphFont"/>
    <w:uiPriority w:val="22"/>
    <w:qFormat/>
    <w:rsid w:val="003D2249"/>
    <w:rPr>
      <w:b/>
      <w:bCs/>
    </w:rPr>
  </w:style>
  <w:style w:type="paragraph" w:customStyle="1" w:styleId="Default">
    <w:name w:val="Default"/>
    <w:basedOn w:val="Normal"/>
    <w:rsid w:val="00115434"/>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D0F08-0162-481B-AA5F-7AD487BE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dglenzer</dc:creator>
  <cp:lastModifiedBy>Sabrina Terry</cp:lastModifiedBy>
  <cp:revision>5</cp:revision>
  <cp:lastPrinted>2017-05-12T12:17:00Z</cp:lastPrinted>
  <dcterms:created xsi:type="dcterms:W3CDTF">2016-04-06T16:35:00Z</dcterms:created>
  <dcterms:modified xsi:type="dcterms:W3CDTF">2017-05-12T12:18:00Z</dcterms:modified>
</cp:coreProperties>
</file>